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1D4" w:rsidRDefault="0013084F" w:rsidP="00B041D4">
      <w:pPr>
        <w:jc w:val="center"/>
      </w:pPr>
      <w:r>
        <w:rPr>
          <w:noProof/>
          <w:lang w:eastAsia="fr-FR"/>
        </w:rPr>
        <w:drawing>
          <wp:inline distT="0" distB="0" distL="0" distR="0">
            <wp:extent cx="3009900" cy="1314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1314450"/>
                    </a:xfrm>
                    <a:prstGeom prst="rect">
                      <a:avLst/>
                    </a:prstGeom>
                    <a:noFill/>
                    <a:ln>
                      <a:noFill/>
                    </a:ln>
                  </pic:spPr>
                </pic:pic>
              </a:graphicData>
            </a:graphic>
          </wp:inline>
        </w:drawing>
      </w:r>
    </w:p>
    <w:p w:rsidR="00B041D4" w:rsidRPr="002F07B5" w:rsidRDefault="00B041D4" w:rsidP="00B041D4">
      <w:pPr>
        <w:jc w:val="center"/>
        <w:rPr>
          <w:b/>
          <w:sz w:val="28"/>
          <w:szCs w:val="28"/>
        </w:rPr>
      </w:pPr>
      <w:r w:rsidRPr="002F07B5">
        <w:rPr>
          <w:b/>
          <w:sz w:val="28"/>
          <w:szCs w:val="28"/>
        </w:rPr>
        <w:t>Master 2 Affaires publiques/administration du politique</w:t>
      </w:r>
    </w:p>
    <w:p w:rsidR="00503619" w:rsidRPr="00F04826" w:rsidRDefault="003A0249" w:rsidP="00C56185">
      <w:pPr>
        <w:tabs>
          <w:tab w:val="left" w:pos="7371"/>
        </w:tabs>
        <w:rPr>
          <w:sz w:val="32"/>
          <w:szCs w:val="32"/>
        </w:rPr>
      </w:pPr>
      <w:r w:rsidRPr="00F04826">
        <w:rPr>
          <w:sz w:val="32"/>
          <w:szCs w:val="32"/>
        </w:rPr>
        <w:tab/>
      </w:r>
      <w:r w:rsidR="00C56185">
        <w:rPr>
          <w:sz w:val="32"/>
          <w:szCs w:val="32"/>
        </w:rPr>
        <w:t xml:space="preserve">Lundi </w:t>
      </w:r>
      <w:r w:rsidR="002D4316">
        <w:rPr>
          <w:sz w:val="32"/>
          <w:szCs w:val="32"/>
        </w:rPr>
        <w:t>7</w:t>
      </w:r>
      <w:r w:rsidR="00C56185">
        <w:rPr>
          <w:sz w:val="32"/>
          <w:szCs w:val="32"/>
        </w:rPr>
        <w:t xml:space="preserve"> </w:t>
      </w:r>
      <w:r w:rsidR="0059279C">
        <w:rPr>
          <w:sz w:val="32"/>
          <w:szCs w:val="32"/>
        </w:rPr>
        <w:t>mars 202</w:t>
      </w:r>
      <w:r w:rsidR="002D4316">
        <w:rPr>
          <w:sz w:val="32"/>
          <w:szCs w:val="32"/>
        </w:rPr>
        <w:t>2</w:t>
      </w:r>
    </w:p>
    <w:p w:rsidR="003A0249" w:rsidRPr="00F04826" w:rsidRDefault="003A0249">
      <w:pPr>
        <w:rPr>
          <w:sz w:val="32"/>
          <w:szCs w:val="32"/>
        </w:rPr>
      </w:pPr>
    </w:p>
    <w:p w:rsidR="003A0249" w:rsidRPr="00F04826" w:rsidRDefault="00C52539">
      <w:pPr>
        <w:rPr>
          <w:sz w:val="32"/>
          <w:szCs w:val="32"/>
        </w:rPr>
      </w:pPr>
      <w:r>
        <w:rPr>
          <w:sz w:val="32"/>
          <w:szCs w:val="32"/>
        </w:rPr>
        <w:t>Pratiques des élections - Contentieux</w:t>
      </w:r>
      <w:r w:rsidR="003A0249" w:rsidRPr="00F04826">
        <w:rPr>
          <w:sz w:val="32"/>
          <w:szCs w:val="32"/>
        </w:rPr>
        <w:t>.</w:t>
      </w:r>
    </w:p>
    <w:p w:rsidR="003A0249" w:rsidRDefault="003A0249">
      <w:r>
        <w:t xml:space="preserve">Stéphane Cottin, </w:t>
      </w:r>
      <w:r w:rsidR="00D2709A">
        <w:t>chef du service de la documentation et de l’aide à l’instruction du Conseil constitutionnel</w:t>
      </w:r>
    </w:p>
    <w:p w:rsidR="003A0249" w:rsidRPr="00F04399" w:rsidRDefault="003A0249" w:rsidP="003A0249">
      <w:pPr>
        <w:jc w:val="right"/>
        <w:rPr>
          <w:lang w:val="en-GB"/>
        </w:rPr>
      </w:pPr>
      <w:proofErr w:type="gramStart"/>
      <w:r w:rsidRPr="00F04399">
        <w:rPr>
          <w:lang w:val="en-GB"/>
        </w:rPr>
        <w:t>Mail :</w:t>
      </w:r>
      <w:proofErr w:type="gramEnd"/>
      <w:r w:rsidRPr="00F04399">
        <w:rPr>
          <w:lang w:val="en-GB"/>
        </w:rPr>
        <w:t xml:space="preserve"> </w:t>
      </w:r>
      <w:hyperlink r:id="rId6" w:history="1">
        <w:r w:rsidRPr="00F04399">
          <w:rPr>
            <w:rStyle w:val="Lienhypertexte"/>
            <w:lang w:val="en-GB"/>
          </w:rPr>
          <w:t>stephane.cottin@gmail.com</w:t>
        </w:r>
      </w:hyperlink>
      <w:r w:rsidRPr="00F04399">
        <w:rPr>
          <w:lang w:val="en-GB"/>
        </w:rPr>
        <w:t xml:space="preserve"> </w:t>
      </w:r>
    </w:p>
    <w:p w:rsidR="003A0249" w:rsidRPr="00F04399" w:rsidRDefault="00D120C1" w:rsidP="003A0249">
      <w:pPr>
        <w:jc w:val="center"/>
        <w:rPr>
          <w:sz w:val="44"/>
          <w:szCs w:val="44"/>
          <w:lang w:val="en-GB"/>
        </w:rPr>
      </w:pPr>
      <w:r>
        <w:rPr>
          <w:sz w:val="44"/>
          <w:szCs w:val="44"/>
          <w:lang w:val="en-GB"/>
        </w:rPr>
        <w:t xml:space="preserve">Site du </w:t>
      </w:r>
      <w:proofErr w:type="spellStart"/>
      <w:proofErr w:type="gramStart"/>
      <w:r>
        <w:rPr>
          <w:sz w:val="44"/>
          <w:szCs w:val="44"/>
          <w:lang w:val="en-GB"/>
        </w:rPr>
        <w:t>cours</w:t>
      </w:r>
      <w:proofErr w:type="spellEnd"/>
      <w:r w:rsidR="00F04826" w:rsidRPr="00F04399">
        <w:rPr>
          <w:sz w:val="44"/>
          <w:szCs w:val="44"/>
          <w:lang w:val="en-GB"/>
        </w:rPr>
        <w:t> :</w:t>
      </w:r>
      <w:proofErr w:type="gramEnd"/>
      <w:r w:rsidR="00F04826" w:rsidRPr="00F04399">
        <w:rPr>
          <w:sz w:val="44"/>
          <w:szCs w:val="44"/>
          <w:lang w:val="en-GB"/>
        </w:rPr>
        <w:t xml:space="preserve"> </w:t>
      </w:r>
      <w:hyperlink r:id="rId7" w:history="1">
        <w:r w:rsidRPr="009F44C2">
          <w:rPr>
            <w:rStyle w:val="Lienhypertexte"/>
            <w:sz w:val="44"/>
            <w:szCs w:val="44"/>
            <w:lang w:val="en-GB"/>
          </w:rPr>
          <w:t>http://www.e</w:t>
        </w:r>
        <w:bookmarkStart w:id="0" w:name="_GoBack"/>
        <w:bookmarkEnd w:id="0"/>
        <w:r w:rsidRPr="009F44C2">
          <w:rPr>
            <w:rStyle w:val="Lienhypertexte"/>
            <w:sz w:val="44"/>
            <w:szCs w:val="44"/>
            <w:lang w:val="en-GB"/>
          </w:rPr>
          <w:t>l</w:t>
        </w:r>
        <w:r w:rsidRPr="009F44C2">
          <w:rPr>
            <w:rStyle w:val="Lienhypertexte"/>
            <w:sz w:val="44"/>
            <w:szCs w:val="44"/>
            <w:lang w:val="en-GB"/>
          </w:rPr>
          <w:t>ectoral.fr</w:t>
        </w:r>
      </w:hyperlink>
      <w:r>
        <w:rPr>
          <w:sz w:val="44"/>
          <w:szCs w:val="44"/>
          <w:lang w:val="en-GB"/>
        </w:rPr>
        <w:t xml:space="preserve"> </w:t>
      </w:r>
    </w:p>
    <w:p w:rsidR="00B041D4" w:rsidRDefault="00B041D4" w:rsidP="00B041D4">
      <w:pPr>
        <w:pStyle w:val="Titre2"/>
      </w:pPr>
      <w:r>
        <w:rPr>
          <w:rStyle w:val="mw-headline"/>
        </w:rPr>
        <w:t>Description et Spécificités de la matière</w:t>
      </w:r>
    </w:p>
    <w:p w:rsidR="00B041D4" w:rsidRDefault="00B041D4" w:rsidP="00B041D4">
      <w:pPr>
        <w:pStyle w:val="Titre2"/>
        <w:spacing w:after="0" w:afterAutospacing="0"/>
      </w:pPr>
      <w:bookmarkStart w:id="1" w:name="Annonce_de_la_m.C3.A9thode"/>
      <w:bookmarkEnd w:id="1"/>
      <w:r>
        <w:rPr>
          <w:rStyle w:val="mw-headline"/>
        </w:rPr>
        <w:t>Annonce de la méthode</w:t>
      </w:r>
    </w:p>
    <w:p w:rsidR="00B041D4" w:rsidRDefault="00B041D4" w:rsidP="00B041D4">
      <w:pPr>
        <w:pStyle w:val="NormalWeb"/>
        <w:spacing w:before="0" w:beforeAutospacing="0"/>
      </w:pPr>
      <w:r>
        <w:t xml:space="preserve">A partir de la 2e semaine et pendant les 5 séances qui restent : 2 ou 3 Exposés de 10 mn (5 mn d'exposé, 5 mn de question) sur un sujet connexe au cours du jour </w:t>
      </w:r>
    </w:p>
    <w:p w:rsidR="00B041D4" w:rsidRDefault="00B041D4" w:rsidP="00B041D4">
      <w:pPr>
        <w:pStyle w:val="Titre2"/>
      </w:pPr>
      <w:bookmarkStart w:id="2" w:name="Plan_des_cours"/>
      <w:bookmarkEnd w:id="2"/>
      <w:r>
        <w:rPr>
          <w:rStyle w:val="editsection"/>
        </w:rPr>
        <w:t>P</w:t>
      </w:r>
      <w:r>
        <w:rPr>
          <w:rStyle w:val="mw-headline"/>
        </w:rPr>
        <w:t>lan du cours</w:t>
      </w:r>
    </w:p>
    <w:p w:rsidR="00B041D4" w:rsidRPr="00F04826" w:rsidRDefault="00B041D4" w:rsidP="00B041D4">
      <w:pPr>
        <w:pStyle w:val="NormalWeb"/>
        <w:spacing w:before="0" w:beforeAutospacing="0" w:after="0" w:afterAutospacing="0"/>
        <w:rPr>
          <w:u w:val="single"/>
        </w:rPr>
      </w:pPr>
      <w:r w:rsidRPr="00F04826">
        <w:rPr>
          <w:u w:val="single"/>
        </w:rPr>
        <w:t xml:space="preserve">Actualités du droit électoral, les modifications en cours </w:t>
      </w:r>
    </w:p>
    <w:p w:rsidR="00B041D4" w:rsidRDefault="00B041D4" w:rsidP="00B041D4">
      <w:pPr>
        <w:numPr>
          <w:ilvl w:val="0"/>
          <w:numId w:val="1"/>
        </w:numPr>
        <w:spacing w:after="100" w:afterAutospacing="1"/>
        <w:ind w:left="714" w:hanging="357"/>
      </w:pPr>
      <w:proofErr w:type="gramStart"/>
      <w:r>
        <w:t>les</w:t>
      </w:r>
      <w:proofErr w:type="gramEnd"/>
      <w:r>
        <w:t xml:space="preserve"> modifications liées ou non à la réforme de la </w:t>
      </w:r>
      <w:r w:rsidR="00DF27FC">
        <w:t>C</w:t>
      </w:r>
      <w:r>
        <w:t xml:space="preserve">onstitution de juillet 2008 (découpage, vote des Français de l'étranger, conseillers territoriaux...) </w:t>
      </w:r>
      <w:r w:rsidR="008402E7">
        <w:t>aux réformes de 2011 et surtout de 2019</w:t>
      </w:r>
      <w:r w:rsidR="007E5F0E">
        <w:t xml:space="preserve"> ?</w:t>
      </w:r>
    </w:p>
    <w:p w:rsidR="00B041D4" w:rsidRDefault="00B041D4" w:rsidP="00B041D4">
      <w:pPr>
        <w:numPr>
          <w:ilvl w:val="0"/>
          <w:numId w:val="1"/>
        </w:numPr>
        <w:spacing w:before="100" w:beforeAutospacing="1" w:after="100" w:afterAutospacing="1"/>
      </w:pPr>
      <w:proofErr w:type="gramStart"/>
      <w:r>
        <w:t>les</w:t>
      </w:r>
      <w:proofErr w:type="gramEnd"/>
      <w:r>
        <w:t xml:space="preserve"> projets dans les cartons : recodification, refonte du droit de l'inéligibilité,</w:t>
      </w:r>
      <w:r w:rsidR="008402E7">
        <w:t xml:space="preserve"> vote anticipée, débats sur l’abstention</w:t>
      </w:r>
      <w:r>
        <w:t xml:space="preserve">... </w:t>
      </w:r>
    </w:p>
    <w:p w:rsidR="00B041D4" w:rsidRPr="00F04826" w:rsidRDefault="00B041D4" w:rsidP="00B041D4">
      <w:pPr>
        <w:pStyle w:val="NormalWeb"/>
        <w:spacing w:after="0" w:afterAutospacing="0"/>
        <w:rPr>
          <w:u w:val="single"/>
        </w:rPr>
      </w:pPr>
      <w:r w:rsidRPr="00F04826">
        <w:rPr>
          <w:u w:val="single"/>
        </w:rPr>
        <w:t xml:space="preserve">Sujets à développer : </w:t>
      </w:r>
    </w:p>
    <w:p w:rsidR="00B041D4" w:rsidRDefault="00B041D4" w:rsidP="00B041D4">
      <w:pPr>
        <w:pStyle w:val="NormalWeb"/>
        <w:numPr>
          <w:ilvl w:val="0"/>
          <w:numId w:val="11"/>
        </w:numPr>
        <w:spacing w:before="0" w:beforeAutospacing="0"/>
        <w:ind w:left="714" w:hanging="357"/>
      </w:pPr>
      <w:r>
        <w:t>La personne, le citoyen, l'électeur, l'inscrit, le votant... le candidat, l'élu (cours n° 2 : l’inscription sur les listes électorales)</w:t>
      </w:r>
    </w:p>
    <w:p w:rsidR="00B041D4" w:rsidRDefault="00B041D4" w:rsidP="00B041D4">
      <w:pPr>
        <w:pStyle w:val="NormalWeb"/>
        <w:numPr>
          <w:ilvl w:val="0"/>
          <w:numId w:val="11"/>
        </w:numPr>
      </w:pPr>
      <w:r>
        <w:t xml:space="preserve">Les modes de scrutin </w:t>
      </w:r>
    </w:p>
    <w:p w:rsidR="00B041D4" w:rsidRDefault="00B041D4" w:rsidP="00B041D4">
      <w:pPr>
        <w:pStyle w:val="NormalWeb"/>
        <w:numPr>
          <w:ilvl w:val="0"/>
          <w:numId w:val="11"/>
        </w:numPr>
      </w:pPr>
      <w:r>
        <w:t>L'organisation matérielle d'une élection (cours n° 3 : le dépouillement)</w:t>
      </w:r>
    </w:p>
    <w:p w:rsidR="00B041D4" w:rsidRDefault="00B041D4" w:rsidP="00B041D4">
      <w:pPr>
        <w:pStyle w:val="NormalWeb"/>
        <w:numPr>
          <w:ilvl w:val="0"/>
          <w:numId w:val="11"/>
        </w:numPr>
      </w:pPr>
      <w:r>
        <w:t>Le financement de la vie politique, le financement électoral  (cours n° 4)</w:t>
      </w:r>
    </w:p>
    <w:p w:rsidR="00B041D4" w:rsidRDefault="00B041D4" w:rsidP="00B041D4">
      <w:pPr>
        <w:numPr>
          <w:ilvl w:val="1"/>
          <w:numId w:val="11"/>
        </w:numPr>
        <w:spacing w:before="100" w:beforeAutospacing="1" w:after="100" w:afterAutospacing="1"/>
      </w:pPr>
      <w:r>
        <w:t xml:space="preserve">le coût d'une élection vu par les différents acteurs </w:t>
      </w:r>
    </w:p>
    <w:p w:rsidR="00B041D4" w:rsidRDefault="00B041D4" w:rsidP="00B041D4">
      <w:pPr>
        <w:numPr>
          <w:ilvl w:val="1"/>
          <w:numId w:val="11"/>
        </w:numPr>
        <w:spacing w:before="100" w:beforeAutospacing="1" w:after="100" w:afterAutospacing="1"/>
      </w:pPr>
      <w:r>
        <w:t xml:space="preserve">le rôle des mandataires </w:t>
      </w:r>
    </w:p>
    <w:p w:rsidR="00B041D4" w:rsidRDefault="00B041D4" w:rsidP="00B041D4">
      <w:pPr>
        <w:pStyle w:val="NormalWeb"/>
        <w:numPr>
          <w:ilvl w:val="0"/>
          <w:numId w:val="11"/>
        </w:numPr>
      </w:pPr>
      <w:r>
        <w:t>Le contentieux électoral / les contentieux électoraux  (cours n° 5 / 6)</w:t>
      </w:r>
    </w:p>
    <w:p w:rsidR="00B041D4" w:rsidRDefault="00B041D4" w:rsidP="00B041D4">
      <w:pPr>
        <w:numPr>
          <w:ilvl w:val="1"/>
          <w:numId w:val="11"/>
        </w:numPr>
        <w:spacing w:before="100" w:beforeAutospacing="1" w:after="100" w:afterAutospacing="1"/>
      </w:pPr>
      <w:r>
        <w:t xml:space="preserve">contentieux de l'inscription </w:t>
      </w:r>
    </w:p>
    <w:p w:rsidR="00B041D4" w:rsidRDefault="00B041D4" w:rsidP="00B041D4">
      <w:pPr>
        <w:numPr>
          <w:ilvl w:val="1"/>
          <w:numId w:val="11"/>
        </w:numPr>
        <w:spacing w:before="100" w:beforeAutospacing="1" w:after="100" w:afterAutospacing="1"/>
      </w:pPr>
      <w:r>
        <w:t xml:space="preserve">contentieux de la campagne </w:t>
      </w:r>
    </w:p>
    <w:p w:rsidR="00B041D4" w:rsidRDefault="00B041D4" w:rsidP="00B041D4">
      <w:pPr>
        <w:numPr>
          <w:ilvl w:val="1"/>
          <w:numId w:val="11"/>
        </w:numPr>
        <w:spacing w:before="100" w:beforeAutospacing="1" w:after="100" w:afterAutospacing="1"/>
      </w:pPr>
      <w:r>
        <w:t xml:space="preserve">contentieux du scrutin </w:t>
      </w:r>
    </w:p>
    <w:p w:rsidR="00B041D4" w:rsidRDefault="00B041D4" w:rsidP="00B041D4">
      <w:pPr>
        <w:numPr>
          <w:ilvl w:val="1"/>
          <w:numId w:val="11"/>
        </w:numPr>
        <w:spacing w:before="100" w:beforeAutospacing="1" w:after="100" w:afterAutospacing="1"/>
      </w:pPr>
      <w:r>
        <w:t xml:space="preserve">contentieux du dépouillement et des résultats </w:t>
      </w:r>
    </w:p>
    <w:p w:rsidR="00B041D4" w:rsidRDefault="00B041D4" w:rsidP="00B041D4">
      <w:pPr>
        <w:numPr>
          <w:ilvl w:val="1"/>
          <w:numId w:val="11"/>
        </w:numPr>
        <w:spacing w:before="100" w:beforeAutospacing="1" w:after="100" w:afterAutospacing="1"/>
      </w:pPr>
      <w:r>
        <w:t xml:space="preserve">contentieux du financement et/ou du compte de campagne </w:t>
      </w:r>
    </w:p>
    <w:p w:rsidR="00B041D4" w:rsidRDefault="00B041D4" w:rsidP="00B041D4">
      <w:pPr>
        <w:numPr>
          <w:ilvl w:val="1"/>
          <w:numId w:val="11"/>
        </w:numPr>
        <w:spacing w:before="100" w:beforeAutospacing="1" w:after="100" w:afterAutospacing="1"/>
      </w:pPr>
      <w:r>
        <w:t xml:space="preserve">contentieux de l'inéligibilité ou de l'incompatibilité post-électorale </w:t>
      </w:r>
    </w:p>
    <w:p w:rsidR="00B041D4" w:rsidRDefault="00B041D4" w:rsidP="00B041D4">
      <w:pPr>
        <w:pStyle w:val="NormalWeb"/>
        <w:numPr>
          <w:ilvl w:val="0"/>
          <w:numId w:val="11"/>
        </w:numPr>
      </w:pPr>
      <w:r>
        <w:t xml:space="preserve">La multiplicité des juges et des juridictions </w:t>
      </w:r>
    </w:p>
    <w:p w:rsidR="00B041D4" w:rsidRDefault="00B041D4" w:rsidP="00B041D4">
      <w:pPr>
        <w:pStyle w:val="NormalWeb"/>
        <w:numPr>
          <w:ilvl w:val="0"/>
          <w:numId w:val="10"/>
        </w:numPr>
        <w:spacing w:before="60" w:beforeAutospacing="0"/>
      </w:pPr>
      <w:r>
        <w:rPr>
          <w:sz w:val="36"/>
          <w:szCs w:val="36"/>
        </w:rPr>
        <w:br w:type="page"/>
      </w:r>
      <w:r>
        <w:lastRenderedPageBreak/>
        <w:t>Exemples d'exposés : un exposé de 10 mn (maximum) est à réaliser par chaque étudiant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7820"/>
      </w:tblGrid>
      <w:tr w:rsidR="00B041D4" w:rsidTr="00C9300A">
        <w:tc>
          <w:tcPr>
            <w:tcW w:w="2660" w:type="dxa"/>
            <w:shd w:val="clear" w:color="auto" w:fill="auto"/>
          </w:tcPr>
          <w:p w:rsidR="00B041D4" w:rsidRDefault="00B041D4" w:rsidP="00CA28F5">
            <w:pPr>
              <w:pStyle w:val="NormalWeb"/>
              <w:spacing w:before="60" w:beforeAutospacing="0" w:line="400" w:lineRule="exact"/>
            </w:pPr>
            <w:r>
              <w:t>2. Les inscriptions, les listes</w:t>
            </w:r>
          </w:p>
          <w:p w:rsidR="00B041D4" w:rsidRDefault="002D4316" w:rsidP="00C56185">
            <w:pPr>
              <w:pStyle w:val="NormalWeb"/>
              <w:spacing w:before="60" w:beforeAutospacing="0" w:line="400" w:lineRule="exact"/>
            </w:pPr>
            <w:r>
              <w:t>4 avril</w:t>
            </w:r>
            <w:r w:rsidR="0059279C">
              <w:t xml:space="preserve"> </w:t>
            </w:r>
            <w:r>
              <w:t xml:space="preserve">2022 </w:t>
            </w:r>
            <w:r w:rsidR="0059279C">
              <w:t>10h</w:t>
            </w:r>
          </w:p>
        </w:tc>
        <w:tc>
          <w:tcPr>
            <w:tcW w:w="7946" w:type="dxa"/>
            <w:shd w:val="clear" w:color="auto" w:fill="auto"/>
          </w:tcPr>
          <w:p w:rsidR="00C56185" w:rsidRDefault="00B041D4" w:rsidP="00C56185">
            <w:pPr>
              <w:pStyle w:val="NormalWeb"/>
              <w:spacing w:before="0" w:beforeAutospacing="0" w:after="90" w:afterAutospacing="0"/>
            </w:pPr>
            <w:r>
              <w:t xml:space="preserve">* </w:t>
            </w:r>
            <w:hyperlink r:id="rId8" w:history="1">
              <w:r>
                <w:rPr>
                  <w:rStyle w:val="Lienhypertexte"/>
                </w:rPr>
                <w:t>La réutilisation commerciale des listes électorales</w:t>
              </w:r>
            </w:hyperlink>
            <w:r>
              <w:br/>
              <w:t xml:space="preserve">* </w:t>
            </w:r>
            <w:hyperlink r:id="rId9" w:history="1">
              <w:r>
                <w:rPr>
                  <w:rStyle w:val="Lienhypertexte"/>
                </w:rPr>
                <w:t>La constitution du bureau de vote</w:t>
              </w:r>
            </w:hyperlink>
            <w:r>
              <w:br/>
              <w:t>* Les différentes listes électorales</w:t>
            </w:r>
            <w:r>
              <w:br/>
              <w:t xml:space="preserve">* Les candidatures atypiques (voir aussi </w:t>
            </w:r>
            <w:hyperlink r:id="rId10" w:history="1">
              <w:r>
                <w:rPr>
                  <w:rStyle w:val="Lienhypertexte"/>
                </w:rPr>
                <w:t>les requérants d'habitude</w:t>
              </w:r>
            </w:hyperlink>
            <w:r>
              <w:t>)</w:t>
            </w:r>
            <w:r>
              <w:br/>
              <w:t>* Les « primaires », les investitures</w:t>
            </w:r>
            <w:r>
              <w:br/>
              <w:t>* Les inscriptions atypiques (étrangers, forains, français de l'étranger,…) : voir les contentieux de l'inscription</w:t>
            </w:r>
          </w:p>
          <w:p w:rsidR="00783D7A" w:rsidRDefault="00C56185" w:rsidP="00C56185">
            <w:pPr>
              <w:pStyle w:val="NormalWeb"/>
              <w:spacing w:before="0" w:beforeAutospacing="0" w:after="90" w:afterAutospacing="0"/>
            </w:pPr>
            <w:r>
              <w:t>* Abstention et pandémie</w:t>
            </w:r>
            <w:r w:rsidR="00783D7A">
              <w:br/>
              <w:t>* La liste électorale unique</w:t>
            </w:r>
            <w:r w:rsidR="00783D7A">
              <w:br/>
              <w:t xml:space="preserve">* Qui </w:t>
            </w:r>
            <w:r>
              <w:t>vote</w:t>
            </w:r>
            <w:r w:rsidR="00783D7A">
              <w:t xml:space="preserve"> au référendum pour l'autodétermination de la Nouvelle-Calédonie</w:t>
            </w:r>
            <w:r w:rsidR="00783D7A">
              <w:br/>
              <w:t xml:space="preserve">* </w:t>
            </w:r>
            <w:r w:rsidR="00783D7A" w:rsidRPr="00546F6C">
              <w:t>Le Pacte de New York</w:t>
            </w:r>
            <w:r w:rsidR="00546F6C" w:rsidRPr="00546F6C">
              <w:t xml:space="preserve"> ou </w:t>
            </w:r>
            <w:r w:rsidR="00546F6C" w:rsidRPr="00546F6C">
              <w:rPr>
                <w:bCs/>
              </w:rPr>
              <w:t>pacte international relatif aux droits civils et politiques</w:t>
            </w:r>
            <w:r w:rsidR="00546F6C" w:rsidRPr="00546F6C">
              <w:t xml:space="preserve"> (PIDCP)</w:t>
            </w:r>
            <w:r w:rsidR="00546F6C">
              <w:t xml:space="preserve"> 1966</w:t>
            </w:r>
          </w:p>
        </w:tc>
      </w:tr>
      <w:tr w:rsidR="00B041D4" w:rsidTr="00C9300A">
        <w:tc>
          <w:tcPr>
            <w:tcW w:w="2660" w:type="dxa"/>
            <w:shd w:val="clear" w:color="auto" w:fill="auto"/>
          </w:tcPr>
          <w:p w:rsidR="00B041D4" w:rsidRDefault="00B041D4" w:rsidP="00CA28F5">
            <w:pPr>
              <w:pStyle w:val="NormalWeb"/>
              <w:spacing w:before="60" w:beforeAutospacing="0" w:line="400" w:lineRule="exact"/>
            </w:pPr>
            <w:r>
              <w:t>3. Le dépouillement</w:t>
            </w:r>
          </w:p>
          <w:p w:rsidR="00B041D4" w:rsidRDefault="002D4316" w:rsidP="002D4316">
            <w:pPr>
              <w:pStyle w:val="NormalWeb"/>
              <w:spacing w:before="60" w:beforeAutospacing="0" w:line="400" w:lineRule="exact"/>
            </w:pPr>
            <w:r>
              <w:t>4</w:t>
            </w:r>
            <w:r w:rsidR="0059279C">
              <w:t xml:space="preserve"> avril 202</w:t>
            </w:r>
            <w:r>
              <w:t>2</w:t>
            </w:r>
            <w:r w:rsidR="0059279C">
              <w:t xml:space="preserve"> 14h</w:t>
            </w:r>
          </w:p>
        </w:tc>
        <w:tc>
          <w:tcPr>
            <w:tcW w:w="7946" w:type="dxa"/>
            <w:shd w:val="clear" w:color="auto" w:fill="auto"/>
          </w:tcPr>
          <w:p w:rsidR="00B041D4" w:rsidRDefault="00B041D4" w:rsidP="00C9300A">
            <w:pPr>
              <w:pStyle w:val="NormalWeb"/>
              <w:spacing w:before="0" w:beforeAutospacing="0" w:after="90" w:afterAutospacing="0"/>
            </w:pPr>
            <w:r>
              <w:t>* Les contentieux liés aux procurations</w:t>
            </w:r>
            <w:r w:rsidR="003547B1">
              <w:br/>
              <w:t>* Vote et handicap</w:t>
            </w:r>
            <w:r>
              <w:br/>
              <w:t xml:space="preserve">* </w:t>
            </w:r>
            <w:hyperlink r:id="rId11" w:history="1">
              <w:r>
                <w:rPr>
                  <w:rStyle w:val="Lienhypertexte"/>
                </w:rPr>
                <w:t>Le vote blanc, les bulletins blancs</w:t>
              </w:r>
            </w:hyperlink>
            <w:r>
              <w:t>, les votes nuls</w:t>
            </w:r>
            <w:r>
              <w:br/>
              <w:t xml:space="preserve">* </w:t>
            </w:r>
            <w:hyperlink r:id="rId12" w:history="1">
              <w:r>
                <w:rPr>
                  <w:rStyle w:val="Lienhypertexte"/>
                </w:rPr>
                <w:t>L’agencement du bureau de vote</w:t>
              </w:r>
            </w:hyperlink>
            <w:r>
              <w:br/>
              <w:t xml:space="preserve">* </w:t>
            </w:r>
            <w:hyperlink r:id="rId13" w:history="1">
              <w:r>
                <w:rPr>
                  <w:rStyle w:val="Lienhypertexte"/>
                </w:rPr>
                <w:t>Les machines à voter</w:t>
              </w:r>
            </w:hyperlink>
            <w:r>
              <w:br/>
              <w:t>* Le vote par Internet</w:t>
            </w:r>
            <w:r>
              <w:br/>
            </w:r>
            <w:r w:rsidR="003547B1">
              <w:t>* Les mathématiques du vote</w:t>
            </w:r>
            <w:r w:rsidR="007E5F0E">
              <w:br/>
              <w:t>* Propagande électorale et intelligence artificielle</w:t>
            </w:r>
            <w:r w:rsidR="003547B1">
              <w:br/>
            </w:r>
            <w:r>
              <w:t>* Aspects comparés internationaux (et/ou historiques) des modes de scrutin</w:t>
            </w:r>
          </w:p>
        </w:tc>
      </w:tr>
      <w:tr w:rsidR="00B041D4" w:rsidTr="00C9300A">
        <w:tc>
          <w:tcPr>
            <w:tcW w:w="2660" w:type="dxa"/>
            <w:shd w:val="clear" w:color="auto" w:fill="auto"/>
          </w:tcPr>
          <w:p w:rsidR="00B041D4" w:rsidRDefault="00B041D4" w:rsidP="00CA28F5">
            <w:pPr>
              <w:pStyle w:val="NormalWeb"/>
              <w:spacing w:before="60" w:beforeAutospacing="0" w:line="400" w:lineRule="exact"/>
            </w:pPr>
            <w:r>
              <w:t>4. Le financement de la vie politique</w:t>
            </w:r>
          </w:p>
          <w:p w:rsidR="00B041D4" w:rsidRDefault="002D4316" w:rsidP="00C56185">
            <w:pPr>
              <w:pStyle w:val="NormalWeb"/>
              <w:spacing w:before="60" w:beforeAutospacing="0" w:line="400" w:lineRule="exact"/>
            </w:pPr>
            <w:r>
              <w:t>16 mai 2022</w:t>
            </w:r>
            <w:r w:rsidR="0059279C">
              <w:t xml:space="preserve"> 14h</w:t>
            </w:r>
          </w:p>
        </w:tc>
        <w:tc>
          <w:tcPr>
            <w:tcW w:w="7946" w:type="dxa"/>
            <w:shd w:val="clear" w:color="auto" w:fill="auto"/>
          </w:tcPr>
          <w:p w:rsidR="00B041D4" w:rsidRDefault="00B041D4" w:rsidP="002D4316">
            <w:pPr>
              <w:pStyle w:val="NormalWeb"/>
              <w:spacing w:before="0" w:beforeAutospacing="0" w:after="90" w:afterAutospacing="0"/>
            </w:pPr>
            <w:r>
              <w:t xml:space="preserve">* L’évolution du coût des élections (aspects </w:t>
            </w:r>
            <w:proofErr w:type="spellStart"/>
            <w:r>
              <w:t>Lolf</w:t>
            </w:r>
            <w:proofErr w:type="spellEnd"/>
            <w:r>
              <w:t>)</w:t>
            </w:r>
            <w:r>
              <w:br/>
              <w:t xml:space="preserve">* </w:t>
            </w:r>
            <w:r w:rsidR="003547B1">
              <w:t>L</w:t>
            </w:r>
            <w:r>
              <w:t xml:space="preserve">e coût d’une élection vu par les différents acteurs </w:t>
            </w:r>
            <w:r>
              <w:br/>
              <w:t>* Financement électoral et mandataire financier</w:t>
            </w:r>
            <w:r>
              <w:br/>
              <w:t>* Les rôles comparés des différentes AAI :  CNC</w:t>
            </w:r>
            <w:r w:rsidR="00C9300A">
              <w:t xml:space="preserve"> (</w:t>
            </w:r>
            <w:proofErr w:type="spellStart"/>
            <w:r w:rsidR="00C9300A">
              <w:t>ep</w:t>
            </w:r>
            <w:proofErr w:type="spellEnd"/>
            <w:r w:rsidR="00C9300A">
              <w:t>)</w:t>
            </w:r>
            <w:r>
              <w:t>, CNCCFP, l'ex CTFVP, devenue HATVP</w:t>
            </w:r>
            <w:r w:rsidR="002D4316">
              <w:t>, ARCOM (ex CSA)</w:t>
            </w:r>
            <w:r>
              <w:t>, des juges des élections, des juges (civils, pénaux, administratifs, financiers)</w:t>
            </w:r>
            <w:r>
              <w:br/>
              <w:t>* le(s) rôle(s) des mandataires (les différents mandataires)</w:t>
            </w:r>
            <w:r>
              <w:br/>
              <w:t>* les risques financiers / le remboursement des frais</w:t>
            </w:r>
          </w:p>
        </w:tc>
      </w:tr>
      <w:tr w:rsidR="00B041D4" w:rsidTr="00C9300A">
        <w:tc>
          <w:tcPr>
            <w:tcW w:w="2660" w:type="dxa"/>
            <w:shd w:val="clear" w:color="auto" w:fill="auto"/>
          </w:tcPr>
          <w:p w:rsidR="00B041D4" w:rsidRDefault="00B041D4" w:rsidP="00CA28F5">
            <w:pPr>
              <w:pStyle w:val="NormalWeb"/>
              <w:spacing w:before="60" w:beforeAutospacing="0" w:line="400" w:lineRule="exact"/>
            </w:pPr>
            <w:r>
              <w:t xml:space="preserve">5 / </w:t>
            </w:r>
            <w:proofErr w:type="gramStart"/>
            <w:r>
              <w:t>6 .</w:t>
            </w:r>
            <w:proofErr w:type="gramEnd"/>
            <w:r>
              <w:t xml:space="preserve"> Les contentieux</w:t>
            </w:r>
          </w:p>
          <w:p w:rsidR="00B041D4" w:rsidRDefault="002D4316" w:rsidP="00CA28F5">
            <w:pPr>
              <w:pStyle w:val="NormalWeb"/>
              <w:spacing w:before="60" w:beforeAutospacing="0" w:line="400" w:lineRule="exact"/>
            </w:pPr>
            <w:r>
              <w:t>16</w:t>
            </w:r>
            <w:r w:rsidR="0059279C">
              <w:t xml:space="preserve"> mai 202</w:t>
            </w:r>
            <w:r>
              <w:t>2</w:t>
            </w:r>
            <w:r w:rsidR="0059279C">
              <w:t xml:space="preserve"> 16h15</w:t>
            </w:r>
          </w:p>
          <w:p w:rsidR="00B041D4" w:rsidRDefault="002D4316" w:rsidP="00C56185">
            <w:pPr>
              <w:pStyle w:val="NormalWeb"/>
              <w:spacing w:before="60" w:beforeAutospacing="0" w:line="400" w:lineRule="exact"/>
            </w:pPr>
            <w:r>
              <w:t>23 mai 2022 16</w:t>
            </w:r>
            <w:r w:rsidR="0059279C">
              <w:t>h</w:t>
            </w:r>
            <w:r>
              <w:t>15</w:t>
            </w:r>
          </w:p>
        </w:tc>
        <w:tc>
          <w:tcPr>
            <w:tcW w:w="7946" w:type="dxa"/>
            <w:shd w:val="clear" w:color="auto" w:fill="auto"/>
          </w:tcPr>
          <w:p w:rsidR="00B041D4" w:rsidRDefault="00B041D4" w:rsidP="00783D7A">
            <w:pPr>
              <w:pStyle w:val="NormalWeb"/>
              <w:spacing w:before="0" w:beforeAutospacing="0" w:after="90" w:afterAutospacing="0"/>
            </w:pPr>
            <w:r>
              <w:t>* contentieux de l’inscription</w:t>
            </w:r>
            <w:r>
              <w:br/>
              <w:t>* contentieux de la campagne</w:t>
            </w:r>
            <w:r>
              <w:br/>
              <w:t>* contentieux du scrutin</w:t>
            </w:r>
            <w:r>
              <w:br/>
              <w:t>* contentieux du dépouillement et des résultats</w:t>
            </w:r>
            <w:r>
              <w:br/>
              <w:t>* contentieux du financement et/ou du compte de campagne / contentieux du remboursement</w:t>
            </w:r>
            <w:r>
              <w:br/>
              <w:t>* contentieux de l’inéligibilité ou de l’incompatibilité post-électorale</w:t>
            </w:r>
            <w:r>
              <w:br/>
            </w:r>
            <w:r w:rsidR="003547B1">
              <w:t>* Analyse d'une décision récente</w:t>
            </w:r>
            <w:r w:rsidR="003547B1">
              <w:br/>
            </w:r>
            <w:r>
              <w:t>* Les communes sans candidat – sans habitants</w:t>
            </w:r>
            <w:r>
              <w:br/>
              <w:t>* La parité (impacts électoraux, financiers, sociologiques…)</w:t>
            </w:r>
            <w:r>
              <w:br/>
              <w:t>* la multiplicité des juges et des juridictions</w:t>
            </w:r>
            <w:r>
              <w:br/>
              <w:t>* les amendes du code électoral / le droit pénal électoral</w:t>
            </w:r>
          </w:p>
        </w:tc>
      </w:tr>
    </w:tbl>
    <w:p w:rsidR="003547B1" w:rsidRDefault="003547B1" w:rsidP="00C9300A">
      <w:pPr>
        <w:pStyle w:val="NormalWeb"/>
        <w:spacing w:before="0" w:beforeAutospacing="0" w:after="0" w:afterAutospacing="0"/>
        <w:rPr>
          <w:sz w:val="36"/>
          <w:szCs w:val="36"/>
        </w:rPr>
      </w:pPr>
      <w:r>
        <w:rPr>
          <w:sz w:val="36"/>
          <w:szCs w:val="36"/>
        </w:rPr>
        <w:t xml:space="preserve">Annales du cours : </w:t>
      </w:r>
      <w:hyperlink r:id="rId14" w:history="1">
        <w:r w:rsidRPr="00FA5212">
          <w:rPr>
            <w:rStyle w:val="Lienhypertexte"/>
            <w:sz w:val="36"/>
            <w:szCs w:val="36"/>
          </w:rPr>
          <w:t>http://www.electoral.fr/?page_id=296</w:t>
        </w:r>
      </w:hyperlink>
      <w:r>
        <w:rPr>
          <w:sz w:val="36"/>
          <w:szCs w:val="36"/>
        </w:rPr>
        <w:t xml:space="preserve"> </w:t>
      </w:r>
    </w:p>
    <w:p w:rsidR="002C7342" w:rsidRDefault="003547B1" w:rsidP="00C9300A">
      <w:pPr>
        <w:pStyle w:val="NormalWeb"/>
        <w:spacing w:before="0" w:beforeAutospacing="0" w:after="0" w:afterAutospacing="0"/>
        <w:rPr>
          <w:sz w:val="28"/>
          <w:szCs w:val="36"/>
        </w:rPr>
      </w:pPr>
      <w:r w:rsidRPr="003547B1">
        <w:rPr>
          <w:sz w:val="28"/>
          <w:szCs w:val="36"/>
        </w:rPr>
        <w:t>Une question "de cours"</w:t>
      </w:r>
      <w:r>
        <w:rPr>
          <w:sz w:val="28"/>
          <w:szCs w:val="36"/>
        </w:rPr>
        <w:t xml:space="preserve">, généralement issue de la circulaire </w:t>
      </w:r>
      <w:r w:rsidR="0059279C">
        <w:rPr>
          <w:sz w:val="28"/>
          <w:szCs w:val="36"/>
        </w:rPr>
        <w:t xml:space="preserve">« déroulement des opérations électorales » </w:t>
      </w:r>
      <w:r>
        <w:rPr>
          <w:sz w:val="28"/>
          <w:szCs w:val="36"/>
        </w:rPr>
        <w:t xml:space="preserve">de </w:t>
      </w:r>
      <w:r w:rsidR="0059279C">
        <w:rPr>
          <w:sz w:val="28"/>
          <w:szCs w:val="36"/>
        </w:rPr>
        <w:t>2020</w:t>
      </w:r>
      <w:r>
        <w:rPr>
          <w:sz w:val="28"/>
          <w:szCs w:val="36"/>
        </w:rPr>
        <w:t xml:space="preserve"> (ou de ses mises à jour) </w:t>
      </w:r>
      <w:r w:rsidR="002C7342">
        <w:rPr>
          <w:sz w:val="28"/>
          <w:szCs w:val="36"/>
        </w:rPr>
        <w:t>+ 2 petites questions de culture générale électorale + 1 qcm de 5 ou 6 questions.</w:t>
      </w:r>
    </w:p>
    <w:p w:rsidR="0059279C" w:rsidRDefault="00C9300A" w:rsidP="00C56185">
      <w:pPr>
        <w:pStyle w:val="NormalWeb"/>
        <w:numPr>
          <w:ilvl w:val="0"/>
          <w:numId w:val="10"/>
        </w:numPr>
        <w:spacing w:before="60" w:beforeAutospacing="0"/>
      </w:pPr>
      <w:r w:rsidRPr="00C9300A">
        <w:t xml:space="preserve"> </w:t>
      </w:r>
      <w:r w:rsidR="0059279C">
        <w:t xml:space="preserve">16/01/2020 : NOR : INTA2000661J </w:t>
      </w:r>
      <w:r w:rsidR="0059279C" w:rsidRPr="00485087">
        <w:t>Déroulement des opérations électorales lors des élections au suffrage universel direct</w:t>
      </w:r>
      <w:r w:rsidR="0059279C">
        <w:t xml:space="preserve"> </w:t>
      </w:r>
      <w:hyperlink r:id="rId15" w:history="1">
        <w:r w:rsidR="0059279C" w:rsidRPr="009A126B">
          <w:rPr>
            <w:rStyle w:val="Lienhypertexte"/>
          </w:rPr>
          <w:t>http://circulaire.legifrance.gouv.fr/pdf/2020/01/cir_44912.pdf</w:t>
        </w:r>
      </w:hyperlink>
      <w:r w:rsidR="0059279C">
        <w:t xml:space="preserve"> </w:t>
      </w:r>
      <w:r w:rsidR="00C56185">
        <w:t xml:space="preserve"> </w:t>
      </w:r>
      <w:hyperlink r:id="rId16" w:history="1">
        <w:r w:rsidR="00C56185" w:rsidRPr="009338C7">
          <w:rPr>
            <w:rStyle w:val="Lienhypertexte"/>
          </w:rPr>
          <w:t>https://www.legifrance.gouv.fr/circulaire/id/44912</w:t>
        </w:r>
      </w:hyperlink>
      <w:r w:rsidR="00C56185">
        <w:t xml:space="preserve"> </w:t>
      </w:r>
    </w:p>
    <w:p w:rsidR="003A0249" w:rsidRPr="003A0249" w:rsidRDefault="00783D7A" w:rsidP="00F04826">
      <w:pPr>
        <w:pStyle w:val="NormalWeb"/>
        <w:spacing w:after="0" w:afterAutospacing="0"/>
        <w:rPr>
          <w:sz w:val="36"/>
          <w:szCs w:val="36"/>
        </w:rPr>
      </w:pPr>
      <w:r>
        <w:rPr>
          <w:sz w:val="36"/>
          <w:szCs w:val="36"/>
        </w:rPr>
        <w:br w:type="page"/>
      </w:r>
      <w:r w:rsidR="003A0249" w:rsidRPr="003A0249">
        <w:rPr>
          <w:sz w:val="36"/>
          <w:szCs w:val="36"/>
        </w:rPr>
        <w:lastRenderedPageBreak/>
        <w:t>Bibliographie</w:t>
      </w:r>
    </w:p>
    <w:p w:rsidR="008402E7" w:rsidRDefault="008402E7" w:rsidP="008402E7">
      <w:pPr>
        <w:spacing w:after="100" w:afterAutospacing="1"/>
        <w:ind w:left="360"/>
      </w:pPr>
      <w:r>
        <w:rPr>
          <w:noProof/>
          <w:lang w:eastAsia="fr-FR"/>
        </w:rPr>
        <w:drawing>
          <wp:anchor distT="0" distB="0" distL="114300" distR="114300" simplePos="0" relativeHeight="251663360" behindDoc="1" locked="0" layoutInCell="1" allowOverlap="1">
            <wp:simplePos x="0" y="0"/>
            <wp:positionH relativeFrom="column">
              <wp:posOffset>228600</wp:posOffset>
            </wp:positionH>
            <wp:positionV relativeFrom="paragraph">
              <wp:posOffset>356235</wp:posOffset>
            </wp:positionV>
            <wp:extent cx="771525" cy="1162050"/>
            <wp:effectExtent l="0" t="0" r="9525" b="0"/>
            <wp:wrapTight wrapText="bothSides">
              <wp:wrapPolygon edited="0">
                <wp:start x="0" y="0"/>
                <wp:lineTo x="0" y="21246"/>
                <wp:lineTo x="21333" y="21246"/>
                <wp:lineTo x="21333"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1525" cy="1162050"/>
                    </a:xfrm>
                    <a:prstGeom prst="rect">
                      <a:avLst/>
                    </a:prstGeom>
                  </pic:spPr>
                </pic:pic>
              </a:graphicData>
            </a:graphic>
            <wp14:sizeRelH relativeFrom="margin">
              <wp14:pctWidth>0</wp14:pctWidth>
            </wp14:sizeRelH>
            <wp14:sizeRelV relativeFrom="margin">
              <wp14:pctHeight>0</wp14:pctHeight>
            </wp14:sizeRelV>
          </wp:anchor>
        </w:drawing>
      </w:r>
    </w:p>
    <w:p w:rsidR="008402E7" w:rsidRDefault="008402E7" w:rsidP="008402E7">
      <w:pPr>
        <w:spacing w:after="100" w:afterAutospacing="1"/>
        <w:ind w:left="360"/>
      </w:pPr>
      <w:r>
        <w:rPr>
          <w:noProof/>
          <w:lang w:eastAsia="fr-FR"/>
        </w:rPr>
        <w:drawing>
          <wp:anchor distT="0" distB="0" distL="114300" distR="114300" simplePos="0" relativeHeight="251664384" behindDoc="0" locked="0" layoutInCell="1" allowOverlap="1">
            <wp:simplePos x="0" y="0"/>
            <wp:positionH relativeFrom="column">
              <wp:posOffset>5657850</wp:posOffset>
            </wp:positionH>
            <wp:positionV relativeFrom="paragraph">
              <wp:posOffset>288925</wp:posOffset>
            </wp:positionV>
            <wp:extent cx="815340" cy="1143000"/>
            <wp:effectExtent l="0" t="0" r="381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15340" cy="1143000"/>
                    </a:xfrm>
                    <a:prstGeom prst="rect">
                      <a:avLst/>
                    </a:prstGeom>
                  </pic:spPr>
                </pic:pic>
              </a:graphicData>
            </a:graphic>
            <wp14:sizeRelH relativeFrom="margin">
              <wp14:pctWidth>0</wp14:pctWidth>
            </wp14:sizeRelH>
            <wp14:sizeRelV relativeFrom="margin">
              <wp14:pctHeight>0</wp14:pctHeight>
            </wp14:sizeRelV>
          </wp:anchor>
        </w:drawing>
      </w:r>
      <w:r>
        <w:t>Bureau de vote : mode d’emploi (mini format) Jean-Pierre Camby, Dalloz, 2019, 978-2247186907, 114 p.</w:t>
      </w:r>
      <w:r w:rsidRPr="00E863AB">
        <w:rPr>
          <w:noProof/>
          <w:lang w:eastAsia="fr-FR"/>
        </w:rPr>
        <w:t xml:space="preserve"> </w:t>
      </w:r>
    </w:p>
    <w:p w:rsidR="008402E7" w:rsidRDefault="008402E7" w:rsidP="008402E7">
      <w:pPr>
        <w:spacing w:after="100" w:afterAutospacing="1"/>
        <w:ind w:left="360"/>
      </w:pPr>
      <w:r>
        <w:t xml:space="preserve">Campagne électorale et élections locales, Dalloz Corpus,978-2-247-19360-8,  </w:t>
      </w:r>
      <w:r>
        <w:br/>
        <w:t xml:space="preserve">10/2019. 442 p. </w:t>
      </w:r>
    </w:p>
    <w:p w:rsidR="008402E7" w:rsidRDefault="008402E7" w:rsidP="008402E7">
      <w:pPr>
        <w:pStyle w:val="NormalWeb"/>
        <w:numPr>
          <w:ilvl w:val="0"/>
          <w:numId w:val="10"/>
        </w:numPr>
        <w:spacing w:after="0" w:afterAutospacing="0"/>
      </w:pPr>
      <w:r>
        <w:t>Droit des élections et des référendums politiques, Romain Rambaud, LGDJ, Précis Domat, 978-2-275-05737-8, 09/2019, 744 p.</w:t>
      </w:r>
    </w:p>
    <w:p w:rsidR="008402E7" w:rsidRDefault="008402E7" w:rsidP="008402E7">
      <w:pPr>
        <w:numPr>
          <w:ilvl w:val="0"/>
          <w:numId w:val="10"/>
        </w:numPr>
        <w:spacing w:after="100" w:afterAutospacing="1"/>
      </w:pPr>
      <w:r w:rsidRPr="00E863AB">
        <w:t>Le financement des campagnes électorales</w:t>
      </w:r>
      <w:r>
        <w:t xml:space="preserve">, </w:t>
      </w:r>
      <w:r w:rsidRPr="00E863AB">
        <w:t xml:space="preserve">Philippe </w:t>
      </w:r>
      <w:proofErr w:type="spellStart"/>
      <w:r w:rsidRPr="00E863AB">
        <w:t>Blanchetier</w:t>
      </w:r>
      <w:proofErr w:type="spellEnd"/>
      <w:r w:rsidRPr="00E863AB">
        <w:t>, Jérôme Grand d'</w:t>
      </w:r>
      <w:proofErr w:type="spellStart"/>
      <w:r w:rsidRPr="00E863AB">
        <w:t>Esnon</w:t>
      </w:r>
      <w:proofErr w:type="spellEnd"/>
      <w:r>
        <w:t>, 978-2-275-06952-4, 11/2019, 222 p.</w:t>
      </w:r>
    </w:p>
    <w:p w:rsidR="008402E7" w:rsidRDefault="008402E7" w:rsidP="008402E7">
      <w:pPr>
        <w:numPr>
          <w:ilvl w:val="0"/>
          <w:numId w:val="10"/>
        </w:numPr>
        <w:spacing w:before="100" w:beforeAutospacing="1" w:after="100" w:afterAutospacing="1"/>
      </w:pPr>
      <w:r w:rsidRPr="00B735C4">
        <w:t xml:space="preserve">Le Conseil constitutionnel, juge électoral, Jean-Pierre Camby, </w:t>
      </w:r>
      <w:r w:rsidRPr="009A5822">
        <w:t>978-2247163557</w:t>
      </w:r>
      <w:r w:rsidRPr="00B735C4">
        <w:t>, Dalloz 2</w:t>
      </w:r>
      <w:r>
        <w:t>017</w:t>
      </w:r>
      <w:r w:rsidRPr="00B735C4">
        <w:t xml:space="preserve">, (Thèmes et commentaires), </w:t>
      </w:r>
      <w:r>
        <w:t>336</w:t>
      </w:r>
      <w:r w:rsidRPr="00B735C4">
        <w:t xml:space="preserve"> p. </w:t>
      </w:r>
    </w:p>
    <w:p w:rsidR="008402E7" w:rsidRDefault="008402E7" w:rsidP="008402E7">
      <w:pPr>
        <w:numPr>
          <w:ilvl w:val="0"/>
          <w:numId w:val="10"/>
        </w:numPr>
        <w:spacing w:before="100" w:beforeAutospacing="1" w:after="100" w:afterAutospacing="1"/>
      </w:pPr>
      <w:r>
        <w:t xml:space="preserve">Guide du bureau de vote, </w:t>
      </w:r>
      <w:r w:rsidRPr="009A5822">
        <w:t>978-2111452503</w:t>
      </w:r>
      <w:r>
        <w:t>,</w:t>
      </w:r>
      <w:r w:rsidRPr="00A421F0">
        <w:t xml:space="preserve"> </w:t>
      </w:r>
      <w:r>
        <w:t>Documentation Française, 2017, 9 €</w:t>
      </w:r>
    </w:p>
    <w:p w:rsidR="008402E7" w:rsidRPr="00B735C4" w:rsidRDefault="008402E7" w:rsidP="008402E7">
      <w:pPr>
        <w:numPr>
          <w:ilvl w:val="0"/>
          <w:numId w:val="10"/>
        </w:numPr>
        <w:spacing w:before="100" w:beforeAutospacing="1" w:after="100" w:afterAutospacing="1"/>
      </w:pPr>
      <w:r w:rsidRPr="0058206A">
        <w:t>Le financement de la vie politique - Réglementations, pratiques et effets politiques</w:t>
      </w:r>
      <w:r>
        <w:t xml:space="preserve">, Abel François &amp; Eric </w:t>
      </w:r>
      <w:proofErr w:type="spellStart"/>
      <w:r>
        <w:t>Phélippeau</w:t>
      </w:r>
      <w:proofErr w:type="spellEnd"/>
      <w:r>
        <w:t xml:space="preserve">, </w:t>
      </w:r>
      <w:r w:rsidRPr="009A5822">
        <w:t>978-2200282196</w:t>
      </w:r>
      <w:r>
        <w:t>, Armand Colin - U, 2015, 228 p.</w:t>
      </w:r>
    </w:p>
    <w:p w:rsidR="008402E7" w:rsidRPr="00B735C4" w:rsidRDefault="008402E7" w:rsidP="008402E7">
      <w:pPr>
        <w:numPr>
          <w:ilvl w:val="0"/>
          <w:numId w:val="10"/>
        </w:numPr>
        <w:spacing w:after="100" w:afterAutospacing="1"/>
        <w:ind w:left="714" w:hanging="357"/>
      </w:pPr>
      <w:r w:rsidRPr="00B735C4">
        <w:t xml:space="preserve">Droit Electoral, Bernard </w:t>
      </w:r>
      <w:proofErr w:type="spellStart"/>
      <w:r w:rsidRPr="00B735C4">
        <w:t>Maligner</w:t>
      </w:r>
      <w:proofErr w:type="spellEnd"/>
      <w:r w:rsidRPr="00B735C4">
        <w:t xml:space="preserve">, </w:t>
      </w:r>
      <w:r w:rsidRPr="009A5822">
        <w:t>978-2729834227</w:t>
      </w:r>
      <w:r w:rsidRPr="00B735C4">
        <w:t xml:space="preserve">, Ellipses Marketing 2007, (Cours magistral), 1071 p. </w:t>
      </w:r>
    </w:p>
    <w:p w:rsidR="008402E7" w:rsidRPr="00B735C4" w:rsidRDefault="002D4316" w:rsidP="008402E7">
      <w:pPr>
        <w:numPr>
          <w:ilvl w:val="0"/>
          <w:numId w:val="10"/>
        </w:numPr>
        <w:spacing w:before="100" w:beforeAutospacing="1" w:after="100" w:afterAutospacing="1"/>
      </w:pPr>
      <w:hyperlink r:id="rId19" w:history="1">
        <w:r w:rsidR="008402E7" w:rsidRPr="009A5822">
          <w:rPr>
            <w:rStyle w:val="Lienhypertexte"/>
          </w:rPr>
          <w:t>Les standards européens du droit électoral dans le constitutionnalisme européen</w:t>
        </w:r>
      </w:hyperlink>
      <w:r w:rsidR="008402E7" w:rsidRPr="00B735C4">
        <w:t xml:space="preserve"> (Science et technique de la démocratie n° 39) (2006), 169 p. ; Auteur(s) : Commission de Venise ; ISBN </w:t>
      </w:r>
      <w:r w:rsidR="008402E7" w:rsidRPr="00E863AB">
        <w:t>978-92-871-5909-0</w:t>
      </w:r>
      <w:r w:rsidR="008402E7" w:rsidRPr="00B735C4">
        <w:t xml:space="preserve"> </w:t>
      </w:r>
    </w:p>
    <w:p w:rsidR="008402E7" w:rsidRPr="00B735C4" w:rsidRDefault="008402E7" w:rsidP="008402E7">
      <w:pPr>
        <w:numPr>
          <w:ilvl w:val="0"/>
          <w:numId w:val="10"/>
        </w:numPr>
        <w:spacing w:before="100" w:beforeAutospacing="1" w:after="100" w:afterAutospacing="1"/>
      </w:pPr>
      <w:r w:rsidRPr="00E863AB">
        <w:t>Code de bonne conduite en matière électorale - Lignes directrices et rapport explicatif (Science et technique de la démocratie n° 34) (2003)</w:t>
      </w:r>
      <w:r w:rsidRPr="00B735C4">
        <w:t xml:space="preserve"> ISBN </w:t>
      </w:r>
      <w:r w:rsidRPr="00E863AB">
        <w:t>978-92-871-5190-2</w:t>
      </w:r>
      <w:r w:rsidRPr="00B735C4">
        <w:t xml:space="preserve"> </w:t>
      </w:r>
    </w:p>
    <w:p w:rsidR="008402E7" w:rsidRDefault="008402E7" w:rsidP="008402E7">
      <w:pPr>
        <w:numPr>
          <w:ilvl w:val="0"/>
          <w:numId w:val="10"/>
        </w:numPr>
        <w:spacing w:before="100" w:beforeAutospacing="1" w:after="100" w:afterAutospacing="1"/>
      </w:pPr>
      <w:r w:rsidRPr="00B735C4">
        <w:t xml:space="preserve">Droit de suffrage et modes de scrutin, Documents d'études n.1.05 - édition 2008, Pascal Jan, 56 p., </w:t>
      </w:r>
      <w:r w:rsidRPr="00E863AB">
        <w:t>978-2-11-006974-0</w:t>
      </w:r>
      <w:r w:rsidRPr="00B735C4">
        <w:t xml:space="preserve"> </w:t>
      </w:r>
    </w:p>
    <w:p w:rsidR="008402E7" w:rsidRDefault="008402E7" w:rsidP="008402E7">
      <w:pPr>
        <w:rPr>
          <w:rStyle w:val="Lienhypertexte"/>
        </w:rPr>
      </w:pPr>
      <w:r>
        <w:rPr>
          <w:noProof/>
          <w:lang w:eastAsia="fr-FR"/>
        </w:rPr>
        <w:drawing>
          <wp:anchor distT="0" distB="0" distL="114300" distR="114300" simplePos="0" relativeHeight="251659264" behindDoc="0" locked="0" layoutInCell="1" allowOverlap="1" wp14:anchorId="13AF4A29" wp14:editId="46BCCEAD">
            <wp:simplePos x="0" y="0"/>
            <wp:positionH relativeFrom="column">
              <wp:posOffset>190500</wp:posOffset>
            </wp:positionH>
            <wp:positionV relativeFrom="paragraph">
              <wp:posOffset>38735</wp:posOffset>
            </wp:positionV>
            <wp:extent cx="1049020" cy="1049020"/>
            <wp:effectExtent l="0" t="0" r="0" b="0"/>
            <wp:wrapSquare wrapText="bothSides"/>
            <wp:docPr id="6" name="Image 2" descr="Détails sur le produi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étails sur le produi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HYPERLINK "https://www.boutique-dalloz.fr/code-electoral-p.html" \o "Code électoral 2016 - 22e éd."</w:instrText>
      </w:r>
      <w:r>
        <w:fldChar w:fldCharType="separate"/>
      </w:r>
    </w:p>
    <w:p w:rsidR="008402E7" w:rsidRDefault="002D4316" w:rsidP="008402E7">
      <w:r>
        <w:rPr>
          <w:color w:val="0000FF"/>
          <w:u w:val="single"/>
        </w:rPr>
        <w:t>Code électoral 2022</w:t>
      </w:r>
      <w:r>
        <w:rPr>
          <w:color w:val="0000FF"/>
          <w:u w:val="single"/>
        </w:rPr>
        <w:t xml:space="preserve"> </w:t>
      </w:r>
      <w:r>
        <w:rPr>
          <w:color w:val="0000FF"/>
          <w:u w:val="single"/>
        </w:rPr>
        <w:t>- 28</w:t>
      </w:r>
      <w:r w:rsidR="008402E7">
        <w:rPr>
          <w:color w:val="0000FF"/>
          <w:u w:val="single"/>
        </w:rPr>
        <w:t xml:space="preserve"> éd.</w:t>
      </w:r>
      <w:r w:rsidR="008402E7">
        <w:fldChar w:fldCharType="end"/>
      </w:r>
      <w:r w:rsidR="008402E7">
        <w:t xml:space="preserve"> Jean-Pierre Camby et </w:t>
      </w:r>
      <w:r w:rsidR="008402E7">
        <w:rPr>
          <w:rStyle w:val="a-size-small"/>
        </w:rPr>
        <w:t xml:space="preserve">Christelle de </w:t>
      </w:r>
      <w:proofErr w:type="spellStart"/>
      <w:r w:rsidR="008402E7">
        <w:rPr>
          <w:rStyle w:val="a-size-small"/>
        </w:rPr>
        <w:t>Gaudemont</w:t>
      </w:r>
      <w:proofErr w:type="spellEnd"/>
      <w:r w:rsidR="008402E7">
        <w:rPr>
          <w:rStyle w:val="a-size-small"/>
        </w:rPr>
        <w:t xml:space="preserve"> (anciennement Bernard </w:t>
      </w:r>
      <w:proofErr w:type="spellStart"/>
      <w:r w:rsidR="008402E7">
        <w:rPr>
          <w:rStyle w:val="a-size-small"/>
        </w:rPr>
        <w:t>Maligner</w:t>
      </w:r>
      <w:proofErr w:type="spellEnd"/>
      <w:r w:rsidR="008402E7">
        <w:rPr>
          <w:rStyle w:val="a-size-small"/>
        </w:rPr>
        <w:t>), 69 €</w:t>
      </w:r>
    </w:p>
    <w:p w:rsidR="008402E7" w:rsidRDefault="008402E7" w:rsidP="008402E7">
      <w:pPr>
        <w:spacing w:before="100" w:beforeAutospacing="1" w:after="100" w:afterAutospacing="1"/>
        <w:ind w:left="720"/>
      </w:pPr>
      <w:r>
        <w:rPr>
          <w:noProof/>
          <w:lang w:eastAsia="fr-FR"/>
        </w:rPr>
        <w:drawing>
          <wp:anchor distT="0" distB="0" distL="114300" distR="114300" simplePos="0" relativeHeight="251660288" behindDoc="0" locked="0" layoutInCell="1" allowOverlap="1" wp14:anchorId="54519D23" wp14:editId="5A061CD5">
            <wp:simplePos x="0" y="0"/>
            <wp:positionH relativeFrom="column">
              <wp:posOffset>3733800</wp:posOffset>
            </wp:positionH>
            <wp:positionV relativeFrom="paragraph">
              <wp:posOffset>28575</wp:posOffset>
            </wp:positionV>
            <wp:extent cx="1113790" cy="1113790"/>
            <wp:effectExtent l="0" t="0" r="0" b="0"/>
            <wp:wrapSquare wrapText="bothSides"/>
            <wp:docPr id="5" name="Image 3" descr="Détails sur le produi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étails sur le produit">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3790" cy="1113790"/>
                    </a:xfrm>
                    <a:prstGeom prst="rect">
                      <a:avLst/>
                    </a:prstGeom>
                    <a:noFill/>
                  </pic:spPr>
                </pic:pic>
              </a:graphicData>
            </a:graphic>
            <wp14:sizeRelH relativeFrom="page">
              <wp14:pctWidth>0</wp14:pctWidth>
            </wp14:sizeRelH>
            <wp14:sizeRelV relativeFrom="page">
              <wp14:pctHeight>0</wp14:pctHeight>
            </wp14:sizeRelV>
          </wp:anchor>
        </w:drawing>
      </w:r>
    </w:p>
    <w:p w:rsidR="008402E7" w:rsidRDefault="008402E7" w:rsidP="008402E7">
      <w:r>
        <w:t>C</w:t>
      </w:r>
      <w:r w:rsidRPr="0058206A">
        <w:t xml:space="preserve">ode électoral Broché – 1 </w:t>
      </w:r>
      <w:r>
        <w:t>mai 2019</w:t>
      </w:r>
    </w:p>
    <w:p w:rsidR="008402E7" w:rsidRDefault="008402E7" w:rsidP="008402E7">
      <w:r>
        <w:t>978-2110774828 Journaux Officiels 12 €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4866"/>
      </w:tblGrid>
      <w:tr w:rsidR="008402E7" w:rsidTr="00DE12D8">
        <w:tc>
          <w:tcPr>
            <w:tcW w:w="4984" w:type="dxa"/>
            <w:shd w:val="clear" w:color="auto" w:fill="auto"/>
          </w:tcPr>
          <w:p w:rsidR="008402E7" w:rsidRPr="009A5822" w:rsidRDefault="008402E7" w:rsidP="00DE12D8">
            <w:pPr>
              <w:rPr>
                <w:color w:val="0000FF"/>
                <w:u w:val="single"/>
              </w:rPr>
            </w:pPr>
            <w:r>
              <w:rPr>
                <w:noProof/>
                <w:lang w:eastAsia="fr-FR"/>
              </w:rPr>
              <w:drawing>
                <wp:anchor distT="0" distB="0" distL="114300" distR="114300" simplePos="0" relativeHeight="251662336" behindDoc="0" locked="0" layoutInCell="1" allowOverlap="1" wp14:anchorId="378CFE68" wp14:editId="3708AC41">
                  <wp:simplePos x="0" y="0"/>
                  <wp:positionH relativeFrom="margin">
                    <wp:align>left</wp:align>
                  </wp:positionH>
                  <wp:positionV relativeFrom="margin">
                    <wp:align>top</wp:align>
                  </wp:positionV>
                  <wp:extent cx="771525" cy="109537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71525" cy="109537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HYPERLINK "http://www.amazon.fr/Code-%C3%A9lectoral-2015-Herv%C3%A9-Cauchois/dp/2701318602/ref=sr_1_3?ie=UTF8&amp;qid=1445844851&amp;sr=8-3&amp;keywords=code+%C3%A9lectoral" \o "Code électoral 2015" </w:instrText>
            </w:r>
            <w:r>
              <w:fldChar w:fldCharType="separate"/>
            </w:r>
            <w:r>
              <w:rPr>
                <w:color w:val="0000FF"/>
                <w:u w:val="single"/>
              </w:rPr>
              <w:t>Code électoral 2020</w:t>
            </w:r>
          </w:p>
          <w:p w:rsidR="008402E7" w:rsidRDefault="008402E7" w:rsidP="00DE12D8">
            <w:r>
              <w:fldChar w:fldCharType="end"/>
            </w:r>
            <w:r>
              <w:rPr>
                <w:rStyle w:val="a-size-small"/>
              </w:rPr>
              <w:t xml:space="preserve">de </w:t>
            </w:r>
            <w:hyperlink r:id="rId25" w:history="1">
              <w:r>
                <w:rPr>
                  <w:rStyle w:val="Lienhypertexte"/>
                </w:rPr>
                <w:t>Hervé Cauchois</w:t>
              </w:r>
            </w:hyperlink>
          </w:p>
          <w:p w:rsidR="008402E7" w:rsidRDefault="008402E7" w:rsidP="00DE12D8">
            <w:r w:rsidRPr="00CA28F5">
              <w:rPr>
                <w:rStyle w:val="a-size-base"/>
                <w:color w:val="0000FF"/>
                <w:u w:val="single"/>
              </w:rPr>
              <w:t xml:space="preserve">EUR </w:t>
            </w:r>
            <w:r>
              <w:rPr>
                <w:rStyle w:val="a-size-base"/>
                <w:color w:val="0000FF"/>
                <w:u w:val="single"/>
              </w:rPr>
              <w:t>11,50</w:t>
            </w:r>
          </w:p>
        </w:tc>
        <w:tc>
          <w:tcPr>
            <w:tcW w:w="4979" w:type="dxa"/>
            <w:shd w:val="clear" w:color="auto" w:fill="auto"/>
          </w:tcPr>
          <w:p w:rsidR="008402E7" w:rsidRPr="00A22F11" w:rsidRDefault="008402E7" w:rsidP="00DE12D8">
            <w:pPr>
              <w:rPr>
                <w:rStyle w:val="Lienhypertexte"/>
              </w:rPr>
            </w:pPr>
            <w:r>
              <w:rPr>
                <w:noProof/>
                <w:lang w:eastAsia="fr-FR"/>
              </w:rPr>
              <w:drawing>
                <wp:anchor distT="0" distB="0" distL="114300" distR="114300" simplePos="0" relativeHeight="251661312" behindDoc="0" locked="0" layoutInCell="1" allowOverlap="1" wp14:anchorId="62C51699" wp14:editId="3E00D562">
                  <wp:simplePos x="0" y="0"/>
                  <wp:positionH relativeFrom="margin">
                    <wp:align>left</wp:align>
                  </wp:positionH>
                  <wp:positionV relativeFrom="margin">
                    <wp:align>top</wp:align>
                  </wp:positionV>
                  <wp:extent cx="752475" cy="1085850"/>
                  <wp:effectExtent l="0" t="0" r="0" b="0"/>
                  <wp:wrapSquare wrapText="bothSides"/>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52475" cy="1085850"/>
                          </a:xfrm>
                          <a:prstGeom prst="rect">
                            <a:avLst/>
                          </a:prstGeom>
                          <a:noFill/>
                        </pic:spPr>
                      </pic:pic>
                    </a:graphicData>
                  </a:graphic>
                  <wp14:sizeRelH relativeFrom="page">
                    <wp14:pctWidth>0</wp14:pctWidth>
                  </wp14:sizeRelH>
                  <wp14:sizeRelV relativeFrom="page">
                    <wp14:pctHeight>0</wp14:pctHeight>
                  </wp14:sizeRelV>
                </wp:anchor>
              </w:drawing>
            </w:r>
            <w:r>
              <w:rPr>
                <w:rStyle w:val="Lienhypertexte"/>
              </w:rPr>
              <w:t>Code électoral commenté 2020</w:t>
            </w:r>
          </w:p>
          <w:p w:rsidR="008402E7" w:rsidRPr="00A22F11" w:rsidRDefault="008402E7" w:rsidP="00DE12D8">
            <w:pPr>
              <w:rPr>
                <w:rStyle w:val="Lienhypertexte"/>
              </w:rPr>
            </w:pPr>
            <w:proofErr w:type="gramStart"/>
            <w:r w:rsidRPr="00A22F11">
              <w:rPr>
                <w:rStyle w:val="Lienhypertexte"/>
              </w:rPr>
              <w:t>de</w:t>
            </w:r>
            <w:proofErr w:type="gramEnd"/>
            <w:r w:rsidRPr="00A22F11">
              <w:rPr>
                <w:rStyle w:val="Lienhypertexte"/>
              </w:rPr>
              <w:t xml:space="preserve"> Olivier Couvert-</w:t>
            </w:r>
            <w:proofErr w:type="spellStart"/>
            <w:r w:rsidRPr="00A22F11">
              <w:rPr>
                <w:rStyle w:val="Lienhypertexte"/>
              </w:rPr>
              <w:t>Castéra</w:t>
            </w:r>
            <w:proofErr w:type="spellEnd"/>
          </w:p>
          <w:p w:rsidR="008402E7" w:rsidRDefault="002D4316" w:rsidP="00DE12D8">
            <w:hyperlink r:id="rId27" w:history="1">
              <w:r w:rsidR="008402E7" w:rsidRPr="00A22F11">
                <w:rPr>
                  <w:rStyle w:val="Lienhypertexte"/>
                </w:rPr>
                <w:t>EUR 55,00</w:t>
              </w:r>
            </w:hyperlink>
          </w:p>
        </w:tc>
      </w:tr>
    </w:tbl>
    <w:p w:rsidR="008402E7" w:rsidRDefault="008402E7" w:rsidP="008402E7"/>
    <w:p w:rsidR="0059279C" w:rsidRDefault="0059279C" w:rsidP="0059279C"/>
    <w:p w:rsidR="0059279C" w:rsidRDefault="002D4316" w:rsidP="0059279C">
      <w:hyperlink r:id="rId28" w:history="1">
        <w:r w:rsidR="0059279C" w:rsidRPr="00D0418A">
          <w:rPr>
            <w:rStyle w:val="Lienhypertexte"/>
          </w:rPr>
          <w:t>https://www.interieur.gouv.fr/Elections/Les-elections-en-France</w:t>
        </w:r>
      </w:hyperlink>
      <w:r w:rsidR="0059279C">
        <w:t xml:space="preserve"> </w:t>
      </w:r>
    </w:p>
    <w:p w:rsidR="0059279C" w:rsidRDefault="002D4316" w:rsidP="0059279C">
      <w:hyperlink r:id="rId29" w:history="1">
        <w:r w:rsidR="0059279C" w:rsidRPr="00D0418A">
          <w:rPr>
            <w:rStyle w:val="Lienhypertexte"/>
          </w:rPr>
          <w:t>https://www.sciencespo.fr/cevipof/</w:t>
        </w:r>
      </w:hyperlink>
      <w:r w:rsidR="0059279C">
        <w:t xml:space="preserve"> </w:t>
      </w:r>
    </w:p>
    <w:p w:rsidR="004927D8" w:rsidRDefault="00FA6B5A">
      <w:pPr>
        <w:rPr>
          <w:sz w:val="36"/>
          <w:szCs w:val="36"/>
        </w:rPr>
      </w:pPr>
      <w:r>
        <w:rPr>
          <w:sz w:val="36"/>
          <w:szCs w:val="36"/>
        </w:rPr>
        <w:br w:type="page"/>
        <w:t xml:space="preserve">Les </w:t>
      </w:r>
      <w:r w:rsidR="008E2262">
        <w:rPr>
          <w:sz w:val="36"/>
          <w:szCs w:val="36"/>
        </w:rPr>
        <w:t>s</w:t>
      </w:r>
      <w:r>
        <w:rPr>
          <w:sz w:val="36"/>
          <w:szCs w:val="36"/>
        </w:rPr>
        <w:t xml:space="preserve">ources du </w:t>
      </w:r>
      <w:r w:rsidR="00C50FCC">
        <w:rPr>
          <w:sz w:val="36"/>
          <w:szCs w:val="36"/>
        </w:rPr>
        <w:t>d</w:t>
      </w:r>
      <w:r>
        <w:rPr>
          <w:sz w:val="36"/>
          <w:szCs w:val="36"/>
        </w:rPr>
        <w:t>roit électoral et les acteurs du contentieux électoral.</w:t>
      </w:r>
    </w:p>
    <w:p w:rsidR="00C50FCC" w:rsidRPr="00C50FCC" w:rsidRDefault="00C50FCC">
      <w:pPr>
        <w:rPr>
          <w:szCs w:val="36"/>
        </w:rPr>
      </w:pPr>
    </w:p>
    <w:p w:rsidR="00C50FCC" w:rsidRPr="00377305" w:rsidRDefault="00C50FCC">
      <w:pPr>
        <w:rPr>
          <w:sz w:val="36"/>
          <w:szCs w:val="36"/>
        </w:rPr>
      </w:pPr>
      <w:r w:rsidRPr="00377305">
        <w:rPr>
          <w:sz w:val="36"/>
          <w:szCs w:val="36"/>
        </w:rPr>
        <w:t>La Constitution</w:t>
      </w:r>
    </w:p>
    <w:p w:rsidR="00C50FCC" w:rsidRPr="008E2262" w:rsidRDefault="00C50FCC" w:rsidP="006308B8">
      <w:pPr>
        <w:rPr>
          <w:sz w:val="22"/>
        </w:rPr>
      </w:pPr>
      <w:r w:rsidRPr="008E2262">
        <w:rPr>
          <w:b/>
          <w:sz w:val="22"/>
        </w:rPr>
        <w:t>Article 1</w:t>
      </w:r>
      <w:r w:rsidRPr="008E2262">
        <w:rPr>
          <w:sz w:val="22"/>
        </w:rPr>
        <w:t xml:space="preserve"> La France est une République indivisible, laïque, démocratique et sociale. Elle assure l'égalité devant la loi de tous les citoyens sans distinction d'origine, de race ou de religion. Elle respecte toutes les croyances. Son organisation est décentralisée.</w:t>
      </w:r>
    </w:p>
    <w:p w:rsidR="00C50FCC" w:rsidRPr="008E2262" w:rsidRDefault="00C50FCC" w:rsidP="006308B8">
      <w:pPr>
        <w:pStyle w:val="NormalWeb"/>
        <w:spacing w:before="0" w:beforeAutospacing="0" w:after="0" w:afterAutospacing="0"/>
        <w:rPr>
          <w:sz w:val="22"/>
        </w:rPr>
      </w:pPr>
      <w:r w:rsidRPr="008E2262">
        <w:rPr>
          <w:sz w:val="22"/>
        </w:rPr>
        <w:t xml:space="preserve">La loi favorise l'égal accès des femmes et des hommes aux mandats électoraux et fonctions électives, ainsi qu'aux responsabilités professionnelles et sociales. </w:t>
      </w:r>
    </w:p>
    <w:p w:rsidR="00C50FCC" w:rsidRPr="008E2262" w:rsidRDefault="00C50FCC" w:rsidP="00E443C6">
      <w:pPr>
        <w:pBdr>
          <w:top w:val="single" w:sz="4" w:space="1" w:color="auto"/>
        </w:pBdr>
        <w:rPr>
          <w:sz w:val="22"/>
        </w:rPr>
      </w:pPr>
      <w:r w:rsidRPr="008E2262">
        <w:rPr>
          <w:b/>
          <w:sz w:val="22"/>
        </w:rPr>
        <w:t xml:space="preserve">Article </w:t>
      </w:r>
      <w:r w:rsidR="006308B8" w:rsidRPr="008E2262">
        <w:rPr>
          <w:b/>
          <w:sz w:val="22"/>
        </w:rPr>
        <w:t>3</w:t>
      </w:r>
      <w:r w:rsidR="006308B8" w:rsidRPr="008E2262">
        <w:rPr>
          <w:sz w:val="22"/>
        </w:rPr>
        <w:t xml:space="preserve"> </w:t>
      </w:r>
      <w:r w:rsidRPr="008E2262">
        <w:rPr>
          <w:sz w:val="22"/>
        </w:rPr>
        <w:t>La souveraineté nationale appartient au peuple qui l'exerce par ses représentants et par la voie du référendum.</w:t>
      </w:r>
    </w:p>
    <w:p w:rsidR="00C50FCC" w:rsidRPr="008E2262" w:rsidRDefault="00C50FCC" w:rsidP="006308B8">
      <w:pPr>
        <w:pStyle w:val="NormalWeb"/>
        <w:spacing w:before="0" w:beforeAutospacing="0" w:after="0" w:afterAutospacing="0"/>
        <w:rPr>
          <w:sz w:val="22"/>
        </w:rPr>
      </w:pPr>
      <w:r w:rsidRPr="008E2262">
        <w:rPr>
          <w:sz w:val="22"/>
        </w:rPr>
        <w:t>Aucune section du peuple ni aucun individu ne peut s'en attribuer l'exercice.</w:t>
      </w:r>
    </w:p>
    <w:p w:rsidR="00C50FCC" w:rsidRPr="008E2262" w:rsidRDefault="00C50FCC" w:rsidP="006308B8">
      <w:pPr>
        <w:pStyle w:val="NormalWeb"/>
        <w:spacing w:before="0" w:beforeAutospacing="0" w:after="0" w:afterAutospacing="0"/>
        <w:rPr>
          <w:sz w:val="22"/>
        </w:rPr>
      </w:pPr>
      <w:r w:rsidRPr="008E2262">
        <w:rPr>
          <w:sz w:val="22"/>
        </w:rPr>
        <w:t>Le suffrage peut être direct ou indirect dans les conditions prévues par la Constitution. Il est toujours universel, égal et secret.</w:t>
      </w:r>
    </w:p>
    <w:p w:rsidR="00C50FCC" w:rsidRPr="008E2262" w:rsidRDefault="00C50FCC" w:rsidP="006308B8">
      <w:pPr>
        <w:pStyle w:val="NormalWeb"/>
        <w:spacing w:before="0" w:beforeAutospacing="0" w:after="0" w:afterAutospacing="0"/>
        <w:rPr>
          <w:sz w:val="22"/>
        </w:rPr>
      </w:pPr>
      <w:r w:rsidRPr="008E2262">
        <w:rPr>
          <w:sz w:val="22"/>
        </w:rPr>
        <w:t>Sont électeurs, dans les conditions déterminées par la loi, tous les nationaux français majeurs des deux sexes, jouissant de leurs droits civils et politiques.</w:t>
      </w:r>
    </w:p>
    <w:p w:rsidR="00C50FCC" w:rsidRPr="008E2262" w:rsidRDefault="00C50FCC" w:rsidP="00E443C6">
      <w:pPr>
        <w:pBdr>
          <w:top w:val="single" w:sz="4" w:space="1" w:color="auto"/>
        </w:pBdr>
        <w:rPr>
          <w:sz w:val="22"/>
        </w:rPr>
      </w:pPr>
      <w:bookmarkStart w:id="3" w:name="LEGIARTI000006527454"/>
      <w:bookmarkStart w:id="4" w:name="LEGIARTI000006527457"/>
      <w:bookmarkStart w:id="5" w:name="LEGIARTI000019240999"/>
      <w:bookmarkEnd w:id="3"/>
      <w:bookmarkEnd w:id="4"/>
      <w:bookmarkEnd w:id="5"/>
      <w:r w:rsidRPr="008E2262">
        <w:rPr>
          <w:b/>
          <w:sz w:val="22"/>
        </w:rPr>
        <w:t>Article 4</w:t>
      </w:r>
      <w:r w:rsidRPr="008E2262">
        <w:rPr>
          <w:sz w:val="22"/>
        </w:rPr>
        <w:t xml:space="preserve"> Les partis et groupements politiques concourent à l'expression du suffrage. Ils se forment et exercent leur activité librement. Ils doivent respecter les principes de la souveraineté nationale et de la démocratie.</w:t>
      </w:r>
    </w:p>
    <w:p w:rsidR="00C50FCC" w:rsidRPr="008E2262" w:rsidRDefault="00C50FCC" w:rsidP="006308B8">
      <w:pPr>
        <w:pStyle w:val="NormalWeb"/>
        <w:spacing w:before="0" w:beforeAutospacing="0" w:after="0" w:afterAutospacing="0"/>
        <w:rPr>
          <w:sz w:val="22"/>
        </w:rPr>
      </w:pPr>
      <w:r w:rsidRPr="008E2262">
        <w:rPr>
          <w:sz w:val="22"/>
        </w:rPr>
        <w:t xml:space="preserve">Ils contribuent à la mise en </w:t>
      </w:r>
      <w:proofErr w:type="spellStart"/>
      <w:r w:rsidRPr="008E2262">
        <w:rPr>
          <w:sz w:val="22"/>
        </w:rPr>
        <w:t>oeuvre</w:t>
      </w:r>
      <w:proofErr w:type="spellEnd"/>
      <w:r w:rsidRPr="008E2262">
        <w:rPr>
          <w:sz w:val="22"/>
        </w:rPr>
        <w:t xml:space="preserve"> du principe énoncé au second alinéa de l'article 1er dans les conditions déterminées par la loi.</w:t>
      </w:r>
    </w:p>
    <w:p w:rsidR="00C50FCC" w:rsidRPr="008E2262" w:rsidRDefault="00C50FCC" w:rsidP="006308B8">
      <w:pPr>
        <w:pStyle w:val="NormalWeb"/>
        <w:spacing w:before="0" w:beforeAutospacing="0" w:after="0" w:afterAutospacing="0"/>
        <w:rPr>
          <w:sz w:val="22"/>
        </w:rPr>
      </w:pPr>
      <w:r w:rsidRPr="008E2262">
        <w:rPr>
          <w:sz w:val="22"/>
        </w:rPr>
        <w:t>La loi garantit les expressions pluralistes des opinions et la participation équitable des partis et groupements politiques à la vie démocratique de la Nation.</w:t>
      </w:r>
    </w:p>
    <w:p w:rsidR="00C50FCC" w:rsidRPr="008E2262" w:rsidRDefault="00C50FCC" w:rsidP="00E443C6">
      <w:pPr>
        <w:pBdr>
          <w:top w:val="single" w:sz="4" w:space="1" w:color="auto"/>
        </w:pBdr>
        <w:rPr>
          <w:sz w:val="22"/>
        </w:rPr>
      </w:pPr>
      <w:r w:rsidRPr="008E2262">
        <w:rPr>
          <w:b/>
          <w:sz w:val="22"/>
        </w:rPr>
        <w:t>Article 6</w:t>
      </w:r>
      <w:r w:rsidRPr="008E2262">
        <w:rPr>
          <w:sz w:val="22"/>
        </w:rPr>
        <w:t xml:space="preserve"> Le Président de la République est élu pour cinq ans au suffrage universel direct.</w:t>
      </w:r>
    </w:p>
    <w:p w:rsidR="00C50FCC" w:rsidRPr="008E2262" w:rsidRDefault="00C50FCC" w:rsidP="006308B8">
      <w:pPr>
        <w:pStyle w:val="NormalWeb"/>
        <w:spacing w:before="0" w:beforeAutospacing="0" w:after="0" w:afterAutospacing="0"/>
        <w:rPr>
          <w:sz w:val="22"/>
        </w:rPr>
      </w:pPr>
      <w:r w:rsidRPr="008E2262">
        <w:rPr>
          <w:sz w:val="22"/>
        </w:rPr>
        <w:t>Nul ne peut exercer plus de deux mandats consécutifs.</w:t>
      </w:r>
    </w:p>
    <w:p w:rsidR="00C50FCC" w:rsidRPr="008E2262" w:rsidRDefault="00C50FCC" w:rsidP="006308B8">
      <w:pPr>
        <w:pStyle w:val="NormalWeb"/>
        <w:spacing w:before="0" w:beforeAutospacing="0" w:after="0" w:afterAutospacing="0"/>
        <w:rPr>
          <w:sz w:val="22"/>
        </w:rPr>
      </w:pPr>
      <w:r w:rsidRPr="008E2262">
        <w:rPr>
          <w:sz w:val="22"/>
        </w:rPr>
        <w:t>Les modalités d'application du présent article sont fixées par une loi organique.</w:t>
      </w:r>
    </w:p>
    <w:p w:rsidR="00C50FCC" w:rsidRPr="008E2262" w:rsidRDefault="00C50FCC" w:rsidP="00E443C6">
      <w:pPr>
        <w:pBdr>
          <w:top w:val="single" w:sz="4" w:space="1" w:color="auto"/>
        </w:pBdr>
        <w:rPr>
          <w:sz w:val="22"/>
        </w:rPr>
      </w:pPr>
      <w:bookmarkStart w:id="6" w:name="LEGIARTI000006527460"/>
      <w:bookmarkStart w:id="7" w:name="LEGIARTI000006527464"/>
      <w:bookmarkStart w:id="8" w:name="LEGIARTI000006527465"/>
      <w:bookmarkStart w:id="9" w:name="LEGIARTI000006527466"/>
      <w:bookmarkEnd w:id="6"/>
      <w:bookmarkEnd w:id="7"/>
      <w:bookmarkEnd w:id="8"/>
      <w:bookmarkEnd w:id="9"/>
      <w:r w:rsidRPr="008E2262">
        <w:rPr>
          <w:b/>
          <w:sz w:val="22"/>
        </w:rPr>
        <w:t>Article 7</w:t>
      </w:r>
      <w:r w:rsidRPr="008E2262">
        <w:rPr>
          <w:sz w:val="22"/>
        </w:rPr>
        <w:t xml:space="preserve"> Le Président de la République est élu à la majorité absolue des suffrages exprimés. Si celle-ci n'est pas obtenue au premier tour du scrutin, il est procédé, le quatorzième jour suivant, à un second tour. Seuls peuvent s'y présenter les deux candidats qui, le cas échéant </w:t>
      </w:r>
      <w:r w:rsidR="006308B8" w:rsidRPr="008E2262">
        <w:rPr>
          <w:sz w:val="22"/>
        </w:rPr>
        <w:t>après</w:t>
      </w:r>
      <w:r w:rsidRPr="008E2262">
        <w:rPr>
          <w:sz w:val="22"/>
        </w:rPr>
        <w:t xml:space="preserve"> retrait de candidats plus favorisés, se trouvent avoir recueilli le plus grand nombre de suffrages au premier tour. </w:t>
      </w:r>
      <w:r w:rsidR="006308B8" w:rsidRPr="008E2262">
        <w:rPr>
          <w:sz w:val="22"/>
        </w:rPr>
        <w:t>(…)</w:t>
      </w:r>
    </w:p>
    <w:p w:rsidR="00C50FCC" w:rsidRPr="008E2262" w:rsidRDefault="00C50FCC" w:rsidP="006308B8">
      <w:pPr>
        <w:rPr>
          <w:sz w:val="22"/>
          <w:szCs w:val="36"/>
        </w:rPr>
      </w:pPr>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58</w:t>
      </w:r>
      <w:r w:rsidR="006308B8" w:rsidRPr="008E2262">
        <w:rPr>
          <w:sz w:val="22"/>
        </w:rPr>
        <w:t xml:space="preserve"> </w:t>
      </w:r>
      <w:r w:rsidRPr="008E2262">
        <w:rPr>
          <w:sz w:val="22"/>
        </w:rPr>
        <w:t>Le Conseil constitutionnel veille à la régularité de l'élection du Président de la République.</w:t>
      </w:r>
    </w:p>
    <w:p w:rsidR="00C50FCC" w:rsidRPr="008E2262" w:rsidRDefault="00C50FCC" w:rsidP="006308B8">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rPr>
      </w:pPr>
      <w:r w:rsidRPr="008E2262">
        <w:rPr>
          <w:sz w:val="22"/>
        </w:rPr>
        <w:t>Il examine les réclamations et proclame les résultats du scrutin.</w:t>
      </w:r>
    </w:p>
    <w:p w:rsidR="006308B8" w:rsidRPr="008E2262" w:rsidRDefault="006308B8" w:rsidP="006308B8">
      <w:pPr>
        <w:pBdr>
          <w:top w:val="single" w:sz="4" w:space="1" w:color="auto"/>
          <w:left w:val="single" w:sz="4" w:space="4" w:color="auto"/>
          <w:bottom w:val="single" w:sz="4" w:space="1" w:color="auto"/>
          <w:right w:val="single" w:sz="4" w:space="4" w:color="auto"/>
        </w:pBdr>
        <w:rPr>
          <w:sz w:val="22"/>
        </w:rPr>
      </w:pPr>
      <w:bookmarkStart w:id="10" w:name="LEGIARTI000006527545"/>
      <w:bookmarkEnd w:id="10"/>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59</w:t>
      </w:r>
      <w:r w:rsidRPr="008E2262">
        <w:rPr>
          <w:sz w:val="22"/>
        </w:rPr>
        <w:t xml:space="preserve"> Le Conseil constitutionnel statue, en cas de contestation, sur la régularité de l'élection des députés et des sénateurs.</w:t>
      </w:r>
    </w:p>
    <w:p w:rsidR="006308B8" w:rsidRPr="008E2262" w:rsidRDefault="006308B8" w:rsidP="006308B8">
      <w:pPr>
        <w:pBdr>
          <w:top w:val="single" w:sz="4" w:space="1" w:color="auto"/>
          <w:left w:val="single" w:sz="4" w:space="4" w:color="auto"/>
          <w:bottom w:val="single" w:sz="4" w:space="1" w:color="auto"/>
          <w:right w:val="single" w:sz="4" w:space="4" w:color="auto"/>
        </w:pBdr>
        <w:rPr>
          <w:sz w:val="22"/>
        </w:rPr>
      </w:pPr>
      <w:bookmarkStart w:id="11" w:name="LEGIARTI000006527546"/>
      <w:bookmarkStart w:id="12" w:name="LEGIARTI000006527547"/>
      <w:bookmarkStart w:id="13" w:name="LEGIARTI000006527548"/>
      <w:bookmarkEnd w:id="11"/>
      <w:bookmarkEnd w:id="12"/>
      <w:bookmarkEnd w:id="13"/>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60</w:t>
      </w:r>
      <w:r w:rsidRPr="008E2262">
        <w:rPr>
          <w:sz w:val="22"/>
        </w:rPr>
        <w:t xml:space="preserve"> Le Conseil constitutionnel veille à la régularité des opérations de référendum prévues aux </w:t>
      </w:r>
      <w:hyperlink r:id="rId30" w:history="1">
        <w:r w:rsidRPr="008E2262">
          <w:rPr>
            <w:rStyle w:val="Lienhypertexte"/>
            <w:sz w:val="22"/>
          </w:rPr>
          <w:t xml:space="preserve">articles 11 </w:t>
        </w:r>
      </w:hyperlink>
      <w:r w:rsidRPr="008E2262">
        <w:rPr>
          <w:sz w:val="22"/>
        </w:rPr>
        <w:t xml:space="preserve">et </w:t>
      </w:r>
      <w:hyperlink r:id="rId31" w:history="1">
        <w:r w:rsidRPr="008E2262">
          <w:rPr>
            <w:rStyle w:val="Lienhypertexte"/>
            <w:sz w:val="22"/>
          </w:rPr>
          <w:t xml:space="preserve">89 </w:t>
        </w:r>
      </w:hyperlink>
      <w:r w:rsidRPr="008E2262">
        <w:rPr>
          <w:sz w:val="22"/>
        </w:rPr>
        <w:t xml:space="preserve">et au </w:t>
      </w:r>
      <w:hyperlink r:id="rId32" w:history="1">
        <w:r w:rsidRPr="008E2262">
          <w:rPr>
            <w:rStyle w:val="Lienhypertexte"/>
            <w:sz w:val="22"/>
          </w:rPr>
          <w:t>titre XV</w:t>
        </w:r>
      </w:hyperlink>
      <w:r w:rsidRPr="008E2262">
        <w:rPr>
          <w:sz w:val="22"/>
        </w:rPr>
        <w:t>. Il en proclame les résultats.</w:t>
      </w:r>
    </w:p>
    <w:p w:rsidR="008E2262" w:rsidRDefault="008E2262" w:rsidP="006308B8">
      <w:pPr>
        <w:rPr>
          <w:b/>
          <w:sz w:val="22"/>
        </w:rPr>
      </w:pPr>
    </w:p>
    <w:p w:rsidR="00C50FCC" w:rsidRPr="008E2262" w:rsidRDefault="00C50FCC" w:rsidP="006308B8">
      <w:pPr>
        <w:rPr>
          <w:sz w:val="22"/>
        </w:rPr>
      </w:pPr>
      <w:r w:rsidRPr="008E2262">
        <w:rPr>
          <w:b/>
          <w:sz w:val="22"/>
        </w:rPr>
        <w:t>Article 88-3</w:t>
      </w:r>
      <w:r w:rsidRPr="008E2262">
        <w:rPr>
          <w:sz w:val="22"/>
        </w:rPr>
        <w:t xml:space="preserve"> Sous réserve de réciprocité et selon les modalités prévues par le Traité sur l'Union européenne signé le 7 février 1992, le droit de vote et d'éligibilité aux élections municipales peut être accordé aux seuls citoyens de l'Union résidant en France. Ces citoyens ne peuvent exercer les fonctions de maire ou d'adjoint ni participer à la désignation des électeurs sénatoriaux et à l'élection des sénateurs. Une loi organique votée dans les mêmes termes par les deux assemblées détermine les conditions d'application du présent article.</w:t>
      </w:r>
    </w:p>
    <w:p w:rsidR="00C50FCC" w:rsidRDefault="00C50FCC" w:rsidP="006308B8">
      <w:pPr>
        <w:rPr>
          <w:sz w:val="18"/>
          <w:szCs w:val="36"/>
        </w:rPr>
      </w:pPr>
    </w:p>
    <w:p w:rsidR="008E2262" w:rsidRDefault="008E2262" w:rsidP="006308B8">
      <w:pPr>
        <w:rPr>
          <w:sz w:val="18"/>
          <w:szCs w:val="36"/>
        </w:rPr>
      </w:pPr>
    </w:p>
    <w:p w:rsidR="008E2262" w:rsidRPr="00C50FCC" w:rsidRDefault="008E2262" w:rsidP="006308B8">
      <w:pPr>
        <w:rPr>
          <w:sz w:val="18"/>
          <w:szCs w:val="36"/>
        </w:rPr>
      </w:pPr>
    </w:p>
    <w:p w:rsidR="00E443C6" w:rsidRDefault="00E443C6">
      <w:pPr>
        <w:rPr>
          <w:sz w:val="36"/>
          <w:szCs w:val="36"/>
        </w:rPr>
      </w:pPr>
      <w:r>
        <w:rPr>
          <w:sz w:val="36"/>
          <w:szCs w:val="36"/>
        </w:rPr>
        <w:t>Les acteurs</w:t>
      </w:r>
    </w:p>
    <w:p w:rsidR="00E443C6" w:rsidRDefault="00E443C6">
      <w:r>
        <w:t xml:space="preserve">Les électeurs, les candidats, les élus, </w:t>
      </w:r>
      <w:r w:rsidR="006552F4">
        <w:t>les partis politiques, les assemblées d'élus</w:t>
      </w:r>
    </w:p>
    <w:p w:rsidR="00E443C6" w:rsidRDefault="00E443C6">
      <w:r>
        <w:t>Les organisateurs d'élection, les commissions de contrôles, les observateurs, les juges (judiciaires, administratifs, constitutionnels, comptables, internationaux),</w:t>
      </w:r>
    </w:p>
    <w:p w:rsidR="00E443C6" w:rsidRDefault="00E443C6">
      <w:r>
        <w:t>Les mandataires financiers, les experts comptables,</w:t>
      </w:r>
      <w:r w:rsidR="006552F4">
        <w:t xml:space="preserve"> les commissions administratives :</w:t>
      </w:r>
      <w:r>
        <w:t xml:space="preserve"> CNCCFP, HATVP</w:t>
      </w:r>
    </w:p>
    <w:p w:rsidR="00E443C6" w:rsidRDefault="006552F4">
      <w:r>
        <w:t>Les "payeurs" : g</w:t>
      </w:r>
      <w:r w:rsidR="00263174">
        <w:t>estionnaires</w:t>
      </w:r>
      <w:r>
        <w:t xml:space="preserve"> budgétaires</w:t>
      </w:r>
      <w:r w:rsidR="00263174">
        <w:t xml:space="preserve"> LOLF </w:t>
      </w:r>
      <w:r w:rsidR="00E443C6">
        <w:t xml:space="preserve">Programme 232 </w:t>
      </w:r>
      <w:r w:rsidR="00263174">
        <w:t>"Vie politique, cultuelle et associative"</w:t>
      </w:r>
    </w:p>
    <w:p w:rsidR="009B3E80" w:rsidRDefault="003B33B8" w:rsidP="0059279C">
      <w:pPr>
        <w:rPr>
          <w:sz w:val="36"/>
          <w:szCs w:val="36"/>
        </w:rPr>
      </w:pPr>
      <w:r>
        <w:rPr>
          <w:sz w:val="36"/>
          <w:szCs w:val="36"/>
        </w:rPr>
        <w:br w:type="page"/>
      </w:r>
    </w:p>
    <w:p w:rsidR="009B3E80" w:rsidRDefault="0059279C" w:rsidP="009B3E80">
      <w:pPr>
        <w:rPr>
          <w:noProof/>
          <w:lang w:eastAsia="fr-FR"/>
        </w:rPr>
      </w:pPr>
      <w:r>
        <w:rPr>
          <w:noProof/>
          <w:sz w:val="36"/>
          <w:szCs w:val="36"/>
          <w:lang w:eastAsia="fr-FR"/>
        </w:rPr>
        <w:drawing>
          <wp:inline distT="0" distB="0" distL="0" distR="0" wp14:anchorId="1A081D3F" wp14:editId="4456C8F0">
            <wp:extent cx="4695825" cy="7143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95825" cy="714375"/>
                    </a:xfrm>
                    <a:prstGeom prst="rect">
                      <a:avLst/>
                    </a:prstGeom>
                    <a:noFill/>
                    <a:ln>
                      <a:noFill/>
                    </a:ln>
                  </pic:spPr>
                </pic:pic>
              </a:graphicData>
            </a:graphic>
          </wp:inline>
        </w:drawing>
      </w:r>
    </w:p>
    <w:p w:rsidR="0059279C" w:rsidRPr="005C00B7" w:rsidRDefault="002D4316" w:rsidP="0059279C">
      <w:pPr>
        <w:rPr>
          <w:noProof/>
          <w:sz w:val="20"/>
          <w:lang w:eastAsia="fr-FR"/>
        </w:rPr>
      </w:pPr>
      <w:hyperlink r:id="rId34" w:history="1">
        <w:r w:rsidR="0059279C" w:rsidRPr="005C00B7">
          <w:rPr>
            <w:rStyle w:val="Lienhypertexte"/>
            <w:noProof/>
            <w:sz w:val="20"/>
            <w:lang w:eastAsia="fr-FR"/>
          </w:rPr>
          <w:t>https://www.performance-publique.budget.gouv.fr/sites/performance_publique/files/farandole/ressources/2019/pap/pdf/PAP2019_BG_Administration_generale_territoriale_Etat.pdf</w:t>
        </w:r>
      </w:hyperlink>
    </w:p>
    <w:p w:rsidR="009B3E80" w:rsidRDefault="0059279C" w:rsidP="009B3E80">
      <w:pPr>
        <w:ind w:left="-142"/>
        <w:rPr>
          <w:noProof/>
          <w:lang w:eastAsia="fr-FR"/>
        </w:rPr>
      </w:pPr>
      <w:r>
        <w:rPr>
          <w:noProof/>
          <w:lang w:eastAsia="fr-FR"/>
        </w:rPr>
        <w:drawing>
          <wp:inline distT="0" distB="0" distL="0" distR="0" wp14:anchorId="642DDA6A" wp14:editId="4E20EDAC">
            <wp:extent cx="6638925" cy="707707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38925" cy="7077075"/>
                    </a:xfrm>
                    <a:prstGeom prst="rect">
                      <a:avLst/>
                    </a:prstGeom>
                    <a:noFill/>
                    <a:ln>
                      <a:noFill/>
                    </a:ln>
                  </pic:spPr>
                </pic:pic>
              </a:graphicData>
            </a:graphic>
          </wp:inline>
        </w:drawing>
      </w:r>
      <w:r>
        <w:rPr>
          <w:noProof/>
          <w:lang w:eastAsia="fr-FR"/>
        </w:rPr>
        <w:drawing>
          <wp:inline distT="0" distB="0" distL="0" distR="0" wp14:anchorId="18B39984" wp14:editId="3D15220A">
            <wp:extent cx="6646545" cy="961749"/>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t="36874"/>
                    <a:stretch>
                      <a:fillRect/>
                    </a:stretch>
                  </pic:blipFill>
                  <pic:spPr bwMode="auto">
                    <a:xfrm>
                      <a:off x="0" y="0"/>
                      <a:ext cx="6646545" cy="961749"/>
                    </a:xfrm>
                    <a:prstGeom prst="rect">
                      <a:avLst/>
                    </a:prstGeom>
                    <a:noFill/>
                    <a:ln>
                      <a:noFill/>
                    </a:ln>
                  </pic:spPr>
                </pic:pic>
              </a:graphicData>
            </a:graphic>
          </wp:inline>
        </w:drawing>
      </w:r>
    </w:p>
    <w:p w:rsidR="003A0249" w:rsidRPr="003A0249" w:rsidRDefault="009B3E80" w:rsidP="009B3E80">
      <w:pPr>
        <w:rPr>
          <w:sz w:val="36"/>
          <w:szCs w:val="36"/>
        </w:rPr>
      </w:pPr>
      <w:r>
        <w:rPr>
          <w:sz w:val="36"/>
          <w:szCs w:val="36"/>
        </w:rPr>
        <w:br w:type="page"/>
      </w:r>
      <w:r w:rsidR="003A0249" w:rsidRPr="003A0249">
        <w:rPr>
          <w:sz w:val="36"/>
          <w:szCs w:val="36"/>
        </w:rPr>
        <w:t>Circulaires</w:t>
      </w:r>
    </w:p>
    <w:p w:rsidR="0059279C" w:rsidRDefault="0059279C" w:rsidP="0059279C">
      <w:pPr>
        <w:pStyle w:val="NormalWeb"/>
        <w:numPr>
          <w:ilvl w:val="0"/>
          <w:numId w:val="10"/>
        </w:numPr>
        <w:spacing w:before="60" w:beforeAutospacing="0"/>
      </w:pPr>
      <w:r>
        <w:t xml:space="preserve">03/02/2020 : NOR : INTA1931378J Circulaire relative à l'attribution des nuances politiques aux candidats aux élections municipales et communautaires des 15 et 22 mars 2020 </w:t>
      </w:r>
      <w:hyperlink r:id="rId37" w:history="1">
        <w:r w:rsidRPr="009A126B">
          <w:rPr>
            <w:rStyle w:val="Lienhypertexte"/>
          </w:rPr>
          <w:t>http://circulaire.legifrance.gouv.fr/pdf/2020/02/cir_44929.pdf</w:t>
        </w:r>
      </w:hyperlink>
      <w:r>
        <w:t xml:space="preserve">  </w:t>
      </w:r>
    </w:p>
    <w:p w:rsidR="0059279C" w:rsidRDefault="0059279C" w:rsidP="0059279C">
      <w:pPr>
        <w:pStyle w:val="NormalWeb"/>
        <w:numPr>
          <w:ilvl w:val="0"/>
          <w:numId w:val="10"/>
        </w:numPr>
        <w:spacing w:before="60" w:beforeAutospacing="0"/>
      </w:pPr>
      <w:r>
        <w:t xml:space="preserve">16/01/2020 : NOR : INTA2000661J </w:t>
      </w:r>
      <w:r w:rsidRPr="00485087">
        <w:t>Déroulement des opérations électorales lors des élections au suffrage universel direct</w:t>
      </w:r>
      <w:r>
        <w:t xml:space="preserve"> </w:t>
      </w:r>
      <w:hyperlink r:id="rId38" w:history="1">
        <w:r w:rsidRPr="009A126B">
          <w:rPr>
            <w:rStyle w:val="Lienhypertexte"/>
          </w:rPr>
          <w:t>http://circulaire.legifrance.gouv.fr/pdf/2020/01/cir_44912.pdf</w:t>
        </w:r>
      </w:hyperlink>
      <w:r>
        <w:t xml:space="preserve"> </w:t>
      </w:r>
    </w:p>
    <w:p w:rsidR="0059279C" w:rsidRDefault="0059279C" w:rsidP="0059279C">
      <w:pPr>
        <w:pStyle w:val="NormalWeb"/>
        <w:numPr>
          <w:ilvl w:val="0"/>
          <w:numId w:val="10"/>
        </w:numPr>
        <w:spacing w:before="60" w:beforeAutospacing="0"/>
      </w:pPr>
      <w:r>
        <w:t xml:space="preserve">21/11/2018, NOR : INTA1830120J, </w:t>
      </w:r>
      <w:r w:rsidRPr="005C00B7">
        <w:t>Instruction relative à la tenue des listes électorales et des listes électorales complémentaires</w:t>
      </w:r>
      <w:r>
        <w:t xml:space="preserve"> </w:t>
      </w:r>
      <w:hyperlink r:id="rId39" w:history="1">
        <w:r w:rsidRPr="00CB64CC">
          <w:rPr>
            <w:rStyle w:val="Lienhypertexte"/>
          </w:rPr>
          <w:t>http://circulaires.legifrance.gouv.fr/index.php?action=afficherCirculaire&amp;hit=1&amp;r=44101</w:t>
        </w:r>
      </w:hyperlink>
      <w:r>
        <w:t xml:space="preserve"> </w:t>
      </w:r>
    </w:p>
    <w:p w:rsidR="0059279C" w:rsidRDefault="0059279C" w:rsidP="0059279C">
      <w:pPr>
        <w:pStyle w:val="NormalWeb"/>
        <w:numPr>
          <w:ilvl w:val="0"/>
          <w:numId w:val="10"/>
        </w:numPr>
        <w:spacing w:before="60" w:beforeAutospacing="0"/>
      </w:pPr>
      <w:r>
        <w:t xml:space="preserve">24/03/2017, NOR JUSC1709622C  &amp; JUSC1711261C  Circulaire du 24 mars 2017 (modifiée 12 avril 2017) relative à l'élection du Président de la République, aux élections législatives, à l'établissement des procurations, à l'inscription sur les listes électorales et aux permanences dans les tribunaux d'instance </w:t>
      </w:r>
      <w:hyperlink r:id="rId40" w:history="1">
        <w:r w:rsidRPr="006A44BA">
          <w:rPr>
            <w:rStyle w:val="Lienhypertexte"/>
          </w:rPr>
          <w:t>http://circulaire.legifrance.gouv.fr/pdf/2017/04/cir_42009.pdf</w:t>
        </w:r>
      </w:hyperlink>
      <w:r>
        <w:t xml:space="preserve"> et </w:t>
      </w:r>
      <w:hyperlink r:id="rId41" w:history="1">
        <w:r w:rsidRPr="006A44BA">
          <w:rPr>
            <w:rStyle w:val="Lienhypertexte"/>
          </w:rPr>
          <w:t>http://circulaire.legifrance.gouv.fr/pdf/2017/04/cir_42092.pdf</w:t>
        </w:r>
      </w:hyperlink>
      <w:r>
        <w:t xml:space="preserve"> </w:t>
      </w:r>
    </w:p>
    <w:p w:rsidR="0059279C" w:rsidRDefault="0059279C" w:rsidP="0059279C">
      <w:pPr>
        <w:pStyle w:val="NormalWeb"/>
        <w:numPr>
          <w:ilvl w:val="0"/>
          <w:numId w:val="10"/>
        </w:numPr>
        <w:spacing w:before="60" w:beforeAutospacing="0"/>
      </w:pPr>
      <w:r>
        <w:t xml:space="preserve">31/01/2017, NOR INTA1701970C </w:t>
      </w:r>
      <w:r w:rsidRPr="005E5BEE">
        <w:t>Election présidentielle : Envoi des formulaires de présentation d'un candidat</w:t>
      </w:r>
      <w:r>
        <w:t xml:space="preserve"> </w:t>
      </w:r>
      <w:hyperlink r:id="rId42" w:history="1">
        <w:r w:rsidRPr="006A44BA">
          <w:rPr>
            <w:rStyle w:val="Lienhypertexte"/>
          </w:rPr>
          <w:t>http://circulaire.legifrance.gouv.fr/pdf/2017/01/cir_41766.pdf</w:t>
        </w:r>
      </w:hyperlink>
    </w:p>
    <w:p w:rsidR="0059279C" w:rsidRDefault="0059279C" w:rsidP="0059279C">
      <w:pPr>
        <w:pStyle w:val="NormalWeb"/>
        <w:numPr>
          <w:ilvl w:val="0"/>
          <w:numId w:val="10"/>
        </w:numPr>
        <w:spacing w:before="60" w:beforeAutospacing="0"/>
      </w:pPr>
      <w:r>
        <w:t xml:space="preserve">22/06/2016, NOR INTA1603608C, </w:t>
      </w:r>
      <w:r w:rsidRPr="00F37BFD">
        <w:t>Organisation d'élections primaires par les partis politiques</w:t>
      </w:r>
      <w:r>
        <w:t xml:space="preserve"> </w:t>
      </w:r>
      <w:hyperlink r:id="rId43" w:history="1">
        <w:r w:rsidRPr="006A44BA">
          <w:rPr>
            <w:rStyle w:val="Lienhypertexte"/>
          </w:rPr>
          <w:t>http://circulaire.legifrance.gouv.fr/pdf/2016/03/cir_40630.pdf</w:t>
        </w:r>
      </w:hyperlink>
      <w:r>
        <w:t xml:space="preserve"> </w:t>
      </w:r>
    </w:p>
    <w:p w:rsidR="0059279C" w:rsidRDefault="0059279C" w:rsidP="0059279C">
      <w:pPr>
        <w:pStyle w:val="NormalWeb"/>
        <w:numPr>
          <w:ilvl w:val="0"/>
          <w:numId w:val="10"/>
        </w:numPr>
        <w:spacing w:before="60" w:beforeAutospacing="0"/>
      </w:pPr>
      <w:r>
        <w:t xml:space="preserve">13/03/2014, NOR INTA1405029C Election et mandat des assemblées et des exécutifs municipaux et communautaires </w:t>
      </w:r>
      <w:hyperlink r:id="rId44" w:history="1">
        <w:r w:rsidRPr="000338FF">
          <w:rPr>
            <w:rStyle w:val="Lienhypertexte"/>
          </w:rPr>
          <w:t>http://circulaire.legifrance.gouv.fr/pdf/2014/06/cir_38393.pdf</w:t>
        </w:r>
      </w:hyperlink>
      <w:r>
        <w:t xml:space="preserve"> </w:t>
      </w:r>
    </w:p>
    <w:p w:rsidR="0059279C" w:rsidRPr="00F71788" w:rsidRDefault="0059279C" w:rsidP="0059279C">
      <w:pPr>
        <w:pStyle w:val="NormalWeb"/>
        <w:numPr>
          <w:ilvl w:val="0"/>
          <w:numId w:val="10"/>
        </w:numPr>
        <w:spacing w:before="60" w:beforeAutospacing="0"/>
      </w:pPr>
      <w:r w:rsidRPr="00F71788">
        <w:t>02/05/2012, NOR IOCA1222534C Organisation matérielle et déroulement de l'élection des députés de juin 2012. http://circulaires.legifrance.gouv.fr/pdf/2012/05/cir_35180.pdf</w:t>
      </w:r>
    </w:p>
    <w:p w:rsidR="0059279C" w:rsidRDefault="0059279C" w:rsidP="0059279C">
      <w:pPr>
        <w:pStyle w:val="NormalWeb"/>
        <w:numPr>
          <w:ilvl w:val="0"/>
          <w:numId w:val="10"/>
        </w:numPr>
        <w:spacing w:before="60" w:beforeAutospacing="0"/>
        <w:ind w:left="714" w:hanging="357"/>
      </w:pPr>
      <w:r>
        <w:t xml:space="preserve">12/03/2009 n° 5371/SG </w:t>
      </w:r>
      <w:hyperlink r:id="rId45" w:tooltip="http://www.circulaires.gouv.fr/pdf/2009/05/cir_25659.pdf" w:history="1">
        <w:r>
          <w:rPr>
            <w:rStyle w:val="Lienhypertexte"/>
          </w:rPr>
          <w:t>Instructions aux membres du Gouvernement à l'approche de l'élection des représentants au Parlement européen</w:t>
        </w:r>
      </w:hyperlink>
      <w:r>
        <w:t xml:space="preserve"> </w:t>
      </w:r>
    </w:p>
    <w:p w:rsidR="0059279C" w:rsidRDefault="0059279C" w:rsidP="0059279C">
      <w:pPr>
        <w:pStyle w:val="NormalWeb"/>
        <w:numPr>
          <w:ilvl w:val="0"/>
          <w:numId w:val="10"/>
        </w:numPr>
        <w:spacing w:before="60" w:beforeAutospacing="0"/>
        <w:ind w:left="714" w:hanging="357"/>
      </w:pPr>
      <w:r>
        <w:t xml:space="preserve">01/02/2008 INTA0800023C </w:t>
      </w:r>
      <w:hyperlink r:id="rId46" w:tooltip="http://www.circulaires.gouv.fr/pdf/2009/04/cir_17886.pdf" w:history="1">
        <w:r>
          <w:rPr>
            <w:rStyle w:val="Lienhypertexte"/>
          </w:rPr>
          <w:t>Utilisation des machines à voter à l'occasion des élections municipales et cantonales des 9 et 16 mars 2008.</w:t>
        </w:r>
      </w:hyperlink>
      <w:r>
        <w:t xml:space="preserve"> </w:t>
      </w:r>
    </w:p>
    <w:p w:rsidR="0059279C" w:rsidRDefault="0059279C" w:rsidP="0059279C">
      <w:pPr>
        <w:pStyle w:val="NormalWeb"/>
        <w:numPr>
          <w:ilvl w:val="0"/>
          <w:numId w:val="10"/>
        </w:numPr>
        <w:spacing w:before="60" w:beforeAutospacing="0"/>
        <w:ind w:left="714" w:hanging="357"/>
      </w:pPr>
      <w:r>
        <w:t xml:space="preserve">17/01/2008 NOR INTA0800009C </w:t>
      </w:r>
      <w:hyperlink r:id="rId47" w:tooltip="http://www.circulaires.gouv.fr/pdf/2009/04/cir_13697.pdf" w:history="1">
        <w:r>
          <w:rPr>
            <w:rStyle w:val="Lienhypertexte"/>
          </w:rPr>
          <w:t>Sectionnement électoral et conséquences électorales de la création d'une commune associée.</w:t>
        </w:r>
      </w:hyperlink>
      <w:r>
        <w:t xml:space="preserve"> </w:t>
      </w:r>
    </w:p>
    <w:p w:rsidR="0059279C" w:rsidRDefault="0059279C" w:rsidP="0059279C">
      <w:pPr>
        <w:pStyle w:val="NormalWeb"/>
        <w:numPr>
          <w:ilvl w:val="0"/>
          <w:numId w:val="10"/>
        </w:numPr>
        <w:spacing w:before="60" w:beforeAutospacing="0"/>
        <w:ind w:left="714" w:hanging="357"/>
      </w:pPr>
      <w:r>
        <w:t xml:space="preserve">27/12/2006 NOR INTA0600118C </w:t>
      </w:r>
      <w:r w:rsidRPr="00F71788">
        <w:t>Elections législatives de 2007 - Détermination des plafonds de dépenses électorales par circonscription</w:t>
      </w:r>
    </w:p>
    <w:p w:rsidR="0059279C" w:rsidRDefault="0059279C" w:rsidP="0059279C">
      <w:pPr>
        <w:pStyle w:val="NormalWeb"/>
        <w:numPr>
          <w:ilvl w:val="0"/>
          <w:numId w:val="10"/>
        </w:numPr>
        <w:spacing w:before="60" w:beforeAutospacing="0"/>
        <w:ind w:left="714" w:hanging="357"/>
      </w:pPr>
      <w:r>
        <w:t xml:space="preserve">05/01/2004 n° DPACI/RES/2004/01 </w:t>
      </w:r>
      <w:hyperlink r:id="rId48" w:tooltip="http://www.circulaires.gouv.fr/pdf/2009/04/cir_207.pdf" w:history="1">
        <w:r>
          <w:rPr>
            <w:rStyle w:val="Lienhypertexte"/>
          </w:rPr>
          <w:t>Traitement et conservation des archives relatives aux élections politiques postérieures à 1945</w:t>
        </w:r>
      </w:hyperlink>
    </w:p>
    <w:p w:rsidR="0059279C" w:rsidRDefault="0059279C" w:rsidP="0059279C">
      <w:pPr>
        <w:pStyle w:val="NormalWeb"/>
        <w:numPr>
          <w:ilvl w:val="0"/>
          <w:numId w:val="10"/>
        </w:numPr>
        <w:spacing w:before="60" w:beforeAutospacing="0"/>
        <w:ind w:left="714" w:hanging="357"/>
      </w:pPr>
      <w:r>
        <w:t xml:space="preserve">30/12/2003 NOR INTA0300132C </w:t>
      </w:r>
      <w:hyperlink r:id="rId49" w:tooltip="http://www.circulaires.gouv.fr/pdf/2009/04/cir_20776.pdf" w:history="1">
        <w:r>
          <w:rPr>
            <w:rStyle w:val="Lienhypertexte"/>
          </w:rPr>
          <w:t>Limitation du cumul des mandats et des fonctions électives.</w:t>
        </w:r>
      </w:hyperlink>
      <w:r>
        <w:t xml:space="preserve"> </w:t>
      </w:r>
    </w:p>
    <w:tbl>
      <w:tblPr>
        <w:tblStyle w:val="Grilledutableau"/>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912"/>
        <w:gridCol w:w="911"/>
        <w:gridCol w:w="912"/>
        <w:gridCol w:w="1763"/>
        <w:gridCol w:w="913"/>
        <w:gridCol w:w="913"/>
        <w:gridCol w:w="1603"/>
        <w:gridCol w:w="913"/>
      </w:tblGrid>
      <w:tr w:rsidR="0059279C" w:rsidTr="00556815">
        <w:tc>
          <w:tcPr>
            <w:tcW w:w="943" w:type="dxa"/>
          </w:tcPr>
          <w:p w:rsidR="0059279C" w:rsidRDefault="0059279C" w:rsidP="00556815">
            <w:pPr>
              <w:pStyle w:val="NormalWeb"/>
              <w:spacing w:before="60" w:beforeAutospacing="0"/>
            </w:pPr>
          </w:p>
        </w:tc>
        <w:tc>
          <w:tcPr>
            <w:tcW w:w="943" w:type="dxa"/>
          </w:tcPr>
          <w:p w:rsidR="0059279C" w:rsidRDefault="0059279C" w:rsidP="00556815">
            <w:pPr>
              <w:pStyle w:val="NormalWeb"/>
              <w:spacing w:before="60" w:beforeAutospacing="0"/>
            </w:pPr>
          </w:p>
        </w:tc>
        <w:tc>
          <w:tcPr>
            <w:tcW w:w="942" w:type="dxa"/>
          </w:tcPr>
          <w:p w:rsidR="0059279C" w:rsidRDefault="0059279C" w:rsidP="00556815">
            <w:pPr>
              <w:pStyle w:val="NormalWeb"/>
              <w:spacing w:before="60" w:beforeAutospacing="0"/>
            </w:pPr>
          </w:p>
        </w:tc>
        <w:tc>
          <w:tcPr>
            <w:tcW w:w="943" w:type="dxa"/>
            <w:tcBorders>
              <w:bottom w:val="single" w:sz="4" w:space="0" w:color="auto"/>
              <w:right w:val="single" w:sz="4" w:space="0" w:color="auto"/>
            </w:tcBorders>
          </w:tcPr>
          <w:p w:rsidR="0059279C" w:rsidRDefault="0059279C" w:rsidP="00556815">
            <w:pPr>
              <w:pStyle w:val="NormalWeb"/>
              <w:spacing w:before="60" w:beforeAutospacing="0"/>
            </w:pPr>
          </w:p>
        </w:tc>
        <w:tc>
          <w:tcPr>
            <w:tcW w:w="1763" w:type="dxa"/>
            <w:tcBorders>
              <w:top w:val="single" w:sz="4" w:space="0" w:color="auto"/>
              <w:left w:val="single" w:sz="4" w:space="0" w:color="auto"/>
              <w:bottom w:val="single" w:sz="4" w:space="0" w:color="auto"/>
              <w:right w:val="single" w:sz="4" w:space="0" w:color="auto"/>
            </w:tcBorders>
          </w:tcPr>
          <w:p w:rsidR="0059279C" w:rsidRDefault="0059279C" w:rsidP="00556815">
            <w:pPr>
              <w:pStyle w:val="NormalWeb"/>
              <w:spacing w:before="60" w:beforeAutospacing="0"/>
              <w:jc w:val="center"/>
            </w:pPr>
            <w:r>
              <w:t xml:space="preserve">Bloc de constitutionalité </w:t>
            </w:r>
            <w:r>
              <w:br/>
              <w:t>(Constitution + DDHC…)</w:t>
            </w:r>
          </w:p>
        </w:tc>
        <w:tc>
          <w:tcPr>
            <w:tcW w:w="944" w:type="dxa"/>
            <w:tcBorders>
              <w:left w:val="single" w:sz="4" w:space="0" w:color="auto"/>
              <w:bottom w:val="single" w:sz="4" w:space="0" w:color="auto"/>
            </w:tcBorders>
          </w:tcPr>
          <w:p w:rsidR="0059279C" w:rsidRDefault="0059279C" w:rsidP="00556815">
            <w:pPr>
              <w:pStyle w:val="NormalWeb"/>
              <w:spacing w:before="60" w:beforeAutospacing="0"/>
            </w:pPr>
          </w:p>
        </w:tc>
        <w:tc>
          <w:tcPr>
            <w:tcW w:w="944" w:type="dxa"/>
          </w:tcPr>
          <w:p w:rsidR="0059279C" w:rsidRDefault="0059279C" w:rsidP="00556815">
            <w:pPr>
              <w:pStyle w:val="NormalWeb"/>
              <w:spacing w:before="60" w:beforeAutospacing="0"/>
            </w:pPr>
          </w:p>
        </w:tc>
        <w:tc>
          <w:tcPr>
            <w:tcW w:w="1603" w:type="dxa"/>
          </w:tcPr>
          <w:p w:rsidR="0059279C" w:rsidRDefault="0059279C" w:rsidP="00556815">
            <w:pPr>
              <w:pStyle w:val="NormalWeb"/>
              <w:spacing w:before="60" w:beforeAutospacing="0"/>
            </w:pPr>
            <w:r>
              <w:t>Traités internationaux</w:t>
            </w:r>
          </w:p>
        </w:tc>
        <w:tc>
          <w:tcPr>
            <w:tcW w:w="944" w:type="dxa"/>
          </w:tcPr>
          <w:p w:rsidR="0059279C" w:rsidRDefault="0059279C" w:rsidP="00556815">
            <w:pPr>
              <w:pStyle w:val="NormalWeb"/>
              <w:spacing w:before="60" w:beforeAutospacing="0"/>
            </w:pPr>
          </w:p>
        </w:tc>
      </w:tr>
      <w:tr w:rsidR="0059279C" w:rsidTr="00556815">
        <w:tc>
          <w:tcPr>
            <w:tcW w:w="943" w:type="dxa"/>
          </w:tcPr>
          <w:p w:rsidR="0059279C" w:rsidRDefault="0059279C" w:rsidP="00556815">
            <w:pPr>
              <w:pStyle w:val="NormalWeb"/>
              <w:spacing w:before="60" w:beforeAutospacing="0"/>
            </w:pPr>
          </w:p>
        </w:tc>
        <w:tc>
          <w:tcPr>
            <w:tcW w:w="943" w:type="dxa"/>
          </w:tcPr>
          <w:p w:rsidR="0059279C" w:rsidRDefault="0059279C" w:rsidP="00556815">
            <w:pPr>
              <w:pStyle w:val="NormalWeb"/>
              <w:spacing w:before="60" w:beforeAutospacing="0"/>
            </w:pPr>
          </w:p>
        </w:tc>
        <w:tc>
          <w:tcPr>
            <w:tcW w:w="942" w:type="dxa"/>
            <w:tcBorders>
              <w:bottom w:val="single" w:sz="4" w:space="0" w:color="auto"/>
              <w:right w:val="single" w:sz="4" w:space="0" w:color="auto"/>
            </w:tcBorders>
          </w:tcPr>
          <w:p w:rsidR="0059279C" w:rsidRDefault="0059279C" w:rsidP="00556815">
            <w:pPr>
              <w:pStyle w:val="NormalWeb"/>
              <w:spacing w:before="60" w:beforeAutospacing="0"/>
            </w:pPr>
          </w:p>
        </w:tc>
        <w:tc>
          <w:tcPr>
            <w:tcW w:w="3650" w:type="dxa"/>
            <w:gridSpan w:val="3"/>
            <w:tcBorders>
              <w:top w:val="single" w:sz="4" w:space="0" w:color="auto"/>
              <w:left w:val="single" w:sz="4" w:space="0" w:color="auto"/>
              <w:bottom w:val="single" w:sz="4" w:space="0" w:color="auto"/>
              <w:right w:val="single" w:sz="4" w:space="0" w:color="auto"/>
            </w:tcBorders>
          </w:tcPr>
          <w:p w:rsidR="0059279C" w:rsidRDefault="0059279C" w:rsidP="00556815">
            <w:pPr>
              <w:pStyle w:val="NormalWeb"/>
              <w:spacing w:before="60" w:beforeAutospacing="0"/>
            </w:pPr>
            <w:r>
              <w:t>Lois organiques</w:t>
            </w:r>
            <w:r>
              <w:br/>
              <w:t>Lois simples</w:t>
            </w:r>
          </w:p>
        </w:tc>
        <w:tc>
          <w:tcPr>
            <w:tcW w:w="944" w:type="dxa"/>
            <w:tcBorders>
              <w:left w:val="single" w:sz="4" w:space="0" w:color="auto"/>
              <w:bottom w:val="single" w:sz="4" w:space="0" w:color="auto"/>
            </w:tcBorders>
          </w:tcPr>
          <w:p w:rsidR="0059279C" w:rsidRDefault="0059279C" w:rsidP="00556815">
            <w:pPr>
              <w:pStyle w:val="NormalWeb"/>
              <w:spacing w:before="60" w:beforeAutospacing="0"/>
            </w:pPr>
          </w:p>
        </w:tc>
        <w:tc>
          <w:tcPr>
            <w:tcW w:w="2547" w:type="dxa"/>
            <w:gridSpan w:val="2"/>
          </w:tcPr>
          <w:p w:rsidR="0059279C" w:rsidRDefault="0059279C" w:rsidP="00556815">
            <w:pPr>
              <w:pStyle w:val="NormalWeb"/>
              <w:spacing w:before="60" w:beforeAutospacing="0"/>
            </w:pPr>
            <w:r>
              <w:t>Code Partie LO</w:t>
            </w:r>
            <w:r>
              <w:br/>
              <w:t>Code Partie L</w:t>
            </w:r>
          </w:p>
        </w:tc>
      </w:tr>
      <w:tr w:rsidR="0059279C" w:rsidTr="00556815">
        <w:tc>
          <w:tcPr>
            <w:tcW w:w="943" w:type="dxa"/>
          </w:tcPr>
          <w:p w:rsidR="0059279C" w:rsidRDefault="0059279C" w:rsidP="00556815">
            <w:pPr>
              <w:pStyle w:val="NormalWeb"/>
              <w:spacing w:before="60" w:beforeAutospacing="0"/>
            </w:pPr>
          </w:p>
        </w:tc>
        <w:tc>
          <w:tcPr>
            <w:tcW w:w="943" w:type="dxa"/>
            <w:tcBorders>
              <w:bottom w:val="single" w:sz="4" w:space="0" w:color="auto"/>
              <w:right w:val="single" w:sz="4" w:space="0" w:color="auto"/>
            </w:tcBorders>
          </w:tcPr>
          <w:p w:rsidR="0059279C" w:rsidRDefault="0059279C" w:rsidP="00556815">
            <w:pPr>
              <w:pStyle w:val="NormalWeb"/>
              <w:spacing w:before="60" w:beforeAutospacing="0"/>
            </w:pPr>
          </w:p>
        </w:tc>
        <w:tc>
          <w:tcPr>
            <w:tcW w:w="5536" w:type="dxa"/>
            <w:gridSpan w:val="5"/>
            <w:tcBorders>
              <w:top w:val="single" w:sz="4" w:space="0" w:color="auto"/>
              <w:left w:val="single" w:sz="4" w:space="0" w:color="auto"/>
              <w:bottom w:val="single" w:sz="4" w:space="0" w:color="auto"/>
              <w:right w:val="single" w:sz="4" w:space="0" w:color="auto"/>
            </w:tcBorders>
          </w:tcPr>
          <w:p w:rsidR="0059279C" w:rsidRDefault="0059279C" w:rsidP="00556815">
            <w:pPr>
              <w:pStyle w:val="NormalWeb"/>
              <w:spacing w:before="60" w:beforeAutospacing="0"/>
            </w:pPr>
            <w:r>
              <w:t>Décrets en Conseil des ministres</w:t>
            </w:r>
            <w:r>
              <w:br/>
              <w:t xml:space="preserve">   '   '     en Conseil d'Etat,</w:t>
            </w:r>
            <w:r>
              <w:br/>
              <w:t xml:space="preserve">   '   '     simples</w:t>
            </w:r>
          </w:p>
        </w:tc>
        <w:tc>
          <w:tcPr>
            <w:tcW w:w="2547" w:type="dxa"/>
            <w:gridSpan w:val="2"/>
            <w:tcBorders>
              <w:left w:val="single" w:sz="4" w:space="0" w:color="auto"/>
            </w:tcBorders>
          </w:tcPr>
          <w:p w:rsidR="0059279C" w:rsidRDefault="0059279C" w:rsidP="00556815">
            <w:pPr>
              <w:pStyle w:val="NormalWeb"/>
              <w:spacing w:before="60" w:beforeAutospacing="0"/>
            </w:pPr>
            <w:r>
              <w:t>Code Parties R* et D*</w:t>
            </w:r>
            <w:r>
              <w:br/>
              <w:t>Code Partie R</w:t>
            </w:r>
            <w:r>
              <w:br/>
              <w:t>Code Partie D</w:t>
            </w:r>
          </w:p>
        </w:tc>
      </w:tr>
      <w:tr w:rsidR="0059279C" w:rsidTr="00556815">
        <w:tc>
          <w:tcPr>
            <w:tcW w:w="943" w:type="dxa"/>
            <w:tcBorders>
              <w:bottom w:val="single" w:sz="4" w:space="0" w:color="auto"/>
              <w:right w:val="single" w:sz="4" w:space="0" w:color="auto"/>
            </w:tcBorders>
          </w:tcPr>
          <w:p w:rsidR="0059279C" w:rsidRDefault="0059279C" w:rsidP="00556815">
            <w:pPr>
              <w:pStyle w:val="NormalWeb"/>
              <w:spacing w:before="60" w:beforeAutospacing="0"/>
            </w:pPr>
          </w:p>
        </w:tc>
        <w:tc>
          <w:tcPr>
            <w:tcW w:w="8082" w:type="dxa"/>
            <w:gridSpan w:val="7"/>
            <w:tcBorders>
              <w:top w:val="single" w:sz="4" w:space="0" w:color="auto"/>
              <w:left w:val="single" w:sz="4" w:space="0" w:color="auto"/>
              <w:bottom w:val="single" w:sz="4" w:space="0" w:color="auto"/>
              <w:right w:val="single" w:sz="4" w:space="0" w:color="auto"/>
            </w:tcBorders>
          </w:tcPr>
          <w:p w:rsidR="0059279C" w:rsidRDefault="0059279C" w:rsidP="00556815">
            <w:pPr>
              <w:pStyle w:val="NormalWeb"/>
              <w:spacing w:before="60" w:beforeAutospacing="0"/>
            </w:pPr>
            <w:r>
              <w:t>Arrêtés ((inter-)ministériels, préfectoraux, (inter-)communaux)</w:t>
            </w:r>
          </w:p>
        </w:tc>
        <w:tc>
          <w:tcPr>
            <w:tcW w:w="944" w:type="dxa"/>
            <w:tcBorders>
              <w:left w:val="single" w:sz="4" w:space="0" w:color="auto"/>
              <w:bottom w:val="single" w:sz="4" w:space="0" w:color="auto"/>
            </w:tcBorders>
          </w:tcPr>
          <w:p w:rsidR="0059279C" w:rsidRDefault="0059279C" w:rsidP="00556815">
            <w:pPr>
              <w:pStyle w:val="NormalWeb"/>
              <w:spacing w:before="60" w:beforeAutospacing="0"/>
            </w:pPr>
          </w:p>
        </w:tc>
      </w:tr>
      <w:tr w:rsidR="0059279C" w:rsidTr="00556815">
        <w:tc>
          <w:tcPr>
            <w:tcW w:w="9969" w:type="dxa"/>
            <w:gridSpan w:val="9"/>
            <w:tcBorders>
              <w:top w:val="single" w:sz="4" w:space="0" w:color="auto"/>
              <w:left w:val="single" w:sz="4" w:space="0" w:color="auto"/>
              <w:bottom w:val="single" w:sz="4" w:space="0" w:color="auto"/>
              <w:right w:val="single" w:sz="4" w:space="0" w:color="auto"/>
            </w:tcBorders>
          </w:tcPr>
          <w:p w:rsidR="0059279C" w:rsidRDefault="0059279C" w:rsidP="00556815">
            <w:pPr>
              <w:pStyle w:val="NormalWeb"/>
              <w:spacing w:before="60" w:beforeAutospacing="0"/>
            </w:pPr>
            <w:r>
              <w:t>Circulaires et instructions (+ mémento, guides, formulaires et notices…)</w:t>
            </w:r>
          </w:p>
        </w:tc>
      </w:tr>
    </w:tbl>
    <w:p w:rsidR="00B7421E" w:rsidRDefault="009D4FD7" w:rsidP="009D4FD7">
      <w:pPr>
        <w:pStyle w:val="NormalWeb"/>
        <w:spacing w:before="60" w:beforeAutospacing="0"/>
        <w:ind w:left="357"/>
      </w:pPr>
      <w:r>
        <w:br w:type="page"/>
      </w:r>
      <w:r w:rsidR="00B7421E">
        <w:t>Pour mémoire, plan du Code électoral actuel</w:t>
      </w:r>
      <w:r w:rsidR="00713C82">
        <w:t xml:space="preserve"> (à jour sur </w:t>
      </w:r>
      <w:hyperlink r:id="rId50" w:history="1">
        <w:r w:rsidR="00713C82" w:rsidRPr="00B41CF9">
          <w:rPr>
            <w:rStyle w:val="Lienhypertexte"/>
          </w:rPr>
          <w:t>http://codes.droit.org/CodV3/electoral.pdf</w:t>
        </w:r>
      </w:hyperlink>
      <w:r w:rsidR="00713C82">
        <w:t xml:space="preserve"> )</w:t>
      </w:r>
    </w:p>
    <w:p w:rsidR="00B7421E" w:rsidRPr="00B7421E" w:rsidRDefault="00B7421E" w:rsidP="00B7421E">
      <w:pPr>
        <w:pStyle w:val="Titre1"/>
        <w:spacing w:before="0"/>
        <w:rPr>
          <w:b w:val="0"/>
          <w:sz w:val="22"/>
          <w:szCs w:val="22"/>
        </w:rPr>
      </w:pPr>
      <w:r w:rsidRPr="00B7421E">
        <w:rPr>
          <w:b w:val="0"/>
          <w:sz w:val="22"/>
          <w:szCs w:val="22"/>
        </w:rPr>
        <w:t>Partie législative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Ier : Election des députés, des conseillers généraux et des conseillers municipaux</w:t>
      </w:r>
    </w:p>
    <w:p w:rsidR="00B7421E" w:rsidRPr="00B7421E" w:rsidRDefault="00B7421E" w:rsidP="00B7421E">
      <w:pPr>
        <w:pStyle w:val="Titre3"/>
        <w:spacing w:before="0"/>
        <w:ind w:left="1260"/>
        <w:rPr>
          <w:b w:val="0"/>
          <w:sz w:val="22"/>
          <w:szCs w:val="22"/>
        </w:rPr>
      </w:pPr>
      <w:r w:rsidRPr="00B7421E">
        <w:rPr>
          <w:b w:val="0"/>
          <w:sz w:val="22"/>
          <w:szCs w:val="22"/>
        </w:rPr>
        <w:t>Titre Ier : Dispositions communes à l'élection des députés, des conseillers généraux et des conseillers municipaux</w:t>
      </w:r>
    </w:p>
    <w:p w:rsidR="00B7421E" w:rsidRPr="00B7421E" w:rsidRDefault="00B7421E" w:rsidP="00B7421E">
      <w:pPr>
        <w:pStyle w:val="Titre3"/>
        <w:spacing w:before="0"/>
        <w:ind w:left="1260"/>
        <w:rPr>
          <w:b w:val="0"/>
          <w:sz w:val="22"/>
          <w:szCs w:val="22"/>
        </w:rPr>
      </w:pPr>
      <w:r w:rsidRPr="00B7421E">
        <w:rPr>
          <w:b w:val="0"/>
          <w:sz w:val="22"/>
          <w:szCs w:val="22"/>
        </w:rPr>
        <w:t>Titre II : Dispositions spéciales à l'élection des députés</w:t>
      </w:r>
    </w:p>
    <w:p w:rsidR="00B7421E" w:rsidRPr="00B7421E" w:rsidRDefault="00B7421E" w:rsidP="00B7421E">
      <w:pPr>
        <w:pStyle w:val="Titre3"/>
        <w:spacing w:before="0"/>
        <w:ind w:left="1260"/>
        <w:rPr>
          <w:b w:val="0"/>
          <w:sz w:val="22"/>
          <w:szCs w:val="22"/>
        </w:rPr>
      </w:pPr>
      <w:r w:rsidRPr="00B7421E">
        <w:rPr>
          <w:b w:val="0"/>
          <w:sz w:val="22"/>
          <w:szCs w:val="22"/>
        </w:rPr>
        <w:t xml:space="preserve">Titre III : Dispositions spéciales à l'élection des conseillers </w:t>
      </w:r>
      <w:r w:rsidR="00713C82">
        <w:rPr>
          <w:b w:val="0"/>
          <w:sz w:val="22"/>
          <w:szCs w:val="22"/>
        </w:rPr>
        <w:t>départementaux et durée du mandat des conseillers</w:t>
      </w:r>
    </w:p>
    <w:p w:rsidR="00B7421E" w:rsidRDefault="00B7421E" w:rsidP="00B7421E">
      <w:pPr>
        <w:pStyle w:val="Titre3"/>
        <w:spacing w:before="0"/>
        <w:ind w:left="1260"/>
        <w:rPr>
          <w:b w:val="0"/>
          <w:sz w:val="22"/>
          <w:szCs w:val="22"/>
        </w:rPr>
      </w:pPr>
      <w:r w:rsidRPr="00B7421E">
        <w:rPr>
          <w:b w:val="0"/>
          <w:sz w:val="22"/>
          <w:szCs w:val="22"/>
        </w:rPr>
        <w:t>Titre IV : Dispositions spéciales à l'élection des conseillers municipaux et des membres du Conseil de Paris</w:t>
      </w:r>
    </w:p>
    <w:p w:rsidR="00713C82" w:rsidRDefault="00713C82" w:rsidP="00713C82">
      <w:pPr>
        <w:pStyle w:val="Titre3"/>
        <w:spacing w:before="0"/>
        <w:ind w:left="1260"/>
        <w:rPr>
          <w:b w:val="0"/>
          <w:sz w:val="22"/>
          <w:szCs w:val="22"/>
        </w:rPr>
      </w:pPr>
      <w:r>
        <w:rPr>
          <w:b w:val="0"/>
          <w:sz w:val="22"/>
          <w:szCs w:val="22"/>
        </w:rPr>
        <w:t xml:space="preserve">Titre </w:t>
      </w:r>
      <w:r w:rsidRPr="00B7421E">
        <w:rPr>
          <w:b w:val="0"/>
          <w:sz w:val="22"/>
          <w:szCs w:val="22"/>
        </w:rPr>
        <w:t xml:space="preserve">V : Dispositions spéciales à l'élection des conseillers </w:t>
      </w:r>
      <w:r>
        <w:rPr>
          <w:b w:val="0"/>
          <w:sz w:val="22"/>
          <w:szCs w:val="22"/>
        </w:rPr>
        <w:t>communautaires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II : Election des sénateurs des départements</w:t>
      </w:r>
    </w:p>
    <w:p w:rsidR="00B7421E" w:rsidRPr="00B7421E" w:rsidRDefault="00B7421E" w:rsidP="00B7421E">
      <w:pPr>
        <w:pStyle w:val="Titre3"/>
        <w:spacing w:before="0"/>
        <w:ind w:left="1260"/>
        <w:rPr>
          <w:b w:val="0"/>
          <w:sz w:val="22"/>
          <w:szCs w:val="22"/>
        </w:rPr>
      </w:pPr>
      <w:r w:rsidRPr="00B7421E">
        <w:rPr>
          <w:b w:val="0"/>
          <w:sz w:val="22"/>
          <w:szCs w:val="22"/>
        </w:rPr>
        <w:t>Titre Ier : Composition du Sénat et durée du mandat des sénateurs</w:t>
      </w:r>
    </w:p>
    <w:p w:rsidR="00B7421E" w:rsidRPr="00B7421E" w:rsidRDefault="00B7421E" w:rsidP="00B7421E">
      <w:pPr>
        <w:pStyle w:val="Titre3"/>
        <w:spacing w:before="0"/>
        <w:ind w:left="1260"/>
        <w:rPr>
          <w:b w:val="0"/>
          <w:sz w:val="22"/>
          <w:szCs w:val="22"/>
        </w:rPr>
      </w:pPr>
      <w:r w:rsidRPr="00B7421E">
        <w:rPr>
          <w:b w:val="0"/>
          <w:sz w:val="22"/>
          <w:szCs w:val="22"/>
        </w:rPr>
        <w:t>Titre II : Composition du collège électoral</w:t>
      </w:r>
    </w:p>
    <w:p w:rsidR="00B7421E" w:rsidRPr="00B7421E" w:rsidRDefault="00B7421E" w:rsidP="00B7421E">
      <w:pPr>
        <w:pStyle w:val="Titre3"/>
        <w:spacing w:before="0"/>
        <w:ind w:left="1260"/>
        <w:rPr>
          <w:b w:val="0"/>
          <w:sz w:val="22"/>
          <w:szCs w:val="22"/>
        </w:rPr>
      </w:pPr>
      <w:r w:rsidRPr="00B7421E">
        <w:rPr>
          <w:b w:val="0"/>
          <w:sz w:val="22"/>
          <w:szCs w:val="22"/>
        </w:rPr>
        <w:t>Titre III : Désignation des délégués des conseils municipaux</w:t>
      </w:r>
    </w:p>
    <w:p w:rsidR="00B7421E" w:rsidRPr="00B7421E" w:rsidRDefault="00B7421E" w:rsidP="00B7421E">
      <w:pPr>
        <w:pStyle w:val="Titre3"/>
        <w:spacing w:before="0"/>
        <w:ind w:left="1260"/>
        <w:rPr>
          <w:b w:val="0"/>
          <w:sz w:val="22"/>
          <w:szCs w:val="22"/>
        </w:rPr>
      </w:pPr>
      <w:r w:rsidRPr="00B7421E">
        <w:rPr>
          <w:b w:val="0"/>
          <w:sz w:val="22"/>
          <w:szCs w:val="22"/>
        </w:rPr>
        <w:t>Titre III bis : Désignation des délégués de l'assemblée de Corse</w:t>
      </w:r>
    </w:p>
    <w:p w:rsidR="00B7421E" w:rsidRPr="00B7421E" w:rsidRDefault="00B7421E" w:rsidP="00B7421E">
      <w:pPr>
        <w:pStyle w:val="Titre3"/>
        <w:spacing w:before="0"/>
        <w:ind w:left="1260"/>
        <w:rPr>
          <w:b w:val="0"/>
          <w:sz w:val="22"/>
          <w:szCs w:val="22"/>
        </w:rPr>
      </w:pPr>
      <w:r w:rsidRPr="00B7421E">
        <w:rPr>
          <w:b w:val="0"/>
          <w:sz w:val="22"/>
          <w:szCs w:val="22"/>
        </w:rPr>
        <w:t>Titre IV : Election des sénateurs</w:t>
      </w:r>
    </w:p>
    <w:p w:rsidR="00B7421E" w:rsidRPr="00B7421E" w:rsidRDefault="00B7421E" w:rsidP="00B7421E">
      <w:pPr>
        <w:pStyle w:val="Titre3"/>
        <w:spacing w:before="0"/>
        <w:ind w:left="1260"/>
        <w:rPr>
          <w:b w:val="0"/>
          <w:sz w:val="22"/>
          <w:szCs w:val="22"/>
        </w:rPr>
      </w:pPr>
      <w:r w:rsidRPr="00B7421E">
        <w:rPr>
          <w:b w:val="0"/>
          <w:sz w:val="22"/>
          <w:szCs w:val="22"/>
        </w:rPr>
        <w:t>Titre V : Conditions d'application</w:t>
      </w:r>
    </w:p>
    <w:p w:rsidR="00B7421E" w:rsidRPr="00B7421E" w:rsidRDefault="00B7421E" w:rsidP="00B7421E">
      <w:pPr>
        <w:pStyle w:val="Titre3"/>
        <w:spacing w:before="0"/>
        <w:ind w:left="1260"/>
        <w:rPr>
          <w:b w:val="0"/>
          <w:sz w:val="22"/>
          <w:szCs w:val="22"/>
        </w:rPr>
      </w:pPr>
      <w:r w:rsidRPr="00B7421E">
        <w:rPr>
          <w:b w:val="0"/>
          <w:sz w:val="22"/>
          <w:szCs w:val="22"/>
        </w:rPr>
        <w:t>Titre VI : Dispositions pénales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III : Dispositions spécifiques aux députés élus par les Français établis hors de France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IV : Election des conseillers régionaux et des conseillers à l'Assemblée de Corse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 : Dispositions applicables à la Nouvelle-Calédonie, à la Polynésie française et aux îles Wallis et Futuna</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 xml:space="preserve">Livre VI : Dispositions particulières à Mayotte, à </w:t>
      </w:r>
      <w:proofErr w:type="spellStart"/>
      <w:r w:rsidRPr="009C0CAC">
        <w:rPr>
          <w:b w:val="0"/>
          <w:sz w:val="28"/>
          <w:szCs w:val="22"/>
        </w:rPr>
        <w:t>Saint-Barthélémy</w:t>
      </w:r>
      <w:proofErr w:type="spellEnd"/>
      <w:r w:rsidRPr="009C0CAC">
        <w:rPr>
          <w:b w:val="0"/>
          <w:sz w:val="28"/>
          <w:szCs w:val="22"/>
        </w:rPr>
        <w:t>, à Saint-Martin et à Saint-Pierre-et-Miquelon</w:t>
      </w:r>
    </w:p>
    <w:p w:rsidR="00B7421E" w:rsidRDefault="00B7421E" w:rsidP="00B7421E">
      <w:pPr>
        <w:pStyle w:val="Titre2"/>
        <w:spacing w:before="0" w:beforeAutospacing="0" w:after="60" w:afterAutospacing="0"/>
        <w:ind w:left="720"/>
        <w:rPr>
          <w:b w:val="0"/>
          <w:sz w:val="28"/>
          <w:szCs w:val="22"/>
        </w:rPr>
      </w:pPr>
      <w:r w:rsidRPr="009C0CAC">
        <w:rPr>
          <w:b w:val="0"/>
          <w:sz w:val="28"/>
          <w:szCs w:val="22"/>
        </w:rPr>
        <w:t>Livre VI bis : Election des conseillers à l'assemblée de Guyane et des conseillers à l'assemblée de Martinique</w:t>
      </w:r>
    </w:p>
    <w:p w:rsidR="00E94E2A" w:rsidRPr="00E94E2A" w:rsidRDefault="00E94E2A" w:rsidP="00B7421E">
      <w:pPr>
        <w:pStyle w:val="Titre2"/>
        <w:spacing w:before="0" w:beforeAutospacing="0" w:after="60" w:afterAutospacing="0"/>
        <w:ind w:left="720"/>
        <w:rPr>
          <w:sz w:val="28"/>
          <w:szCs w:val="22"/>
        </w:rPr>
      </w:pPr>
      <w:r w:rsidRPr="00E94E2A">
        <w:rPr>
          <w:sz w:val="28"/>
          <w:szCs w:val="22"/>
        </w:rPr>
        <w:t>Livre VI ter : Dispositions applicables aux opérations référendaires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VII : Dispositions applicables aux consultations organisées en application des articles 72-4 et 73 de la Constitution</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VIII : Commission prévue par l'article 25 de la Constitution</w:t>
      </w:r>
    </w:p>
    <w:p w:rsidR="00B7421E" w:rsidRDefault="00B7421E" w:rsidP="00B7421E">
      <w:pPr>
        <w:pStyle w:val="Titre2"/>
        <w:spacing w:before="0" w:beforeAutospacing="0" w:after="60" w:afterAutospacing="0"/>
        <w:ind w:left="720"/>
        <w:rPr>
          <w:b w:val="0"/>
          <w:sz w:val="28"/>
          <w:szCs w:val="22"/>
        </w:rPr>
      </w:pPr>
      <w:r w:rsidRPr="009C0CAC">
        <w:rPr>
          <w:b w:val="0"/>
          <w:sz w:val="28"/>
          <w:szCs w:val="22"/>
        </w:rPr>
        <w:t>Livre IX : Dispositions finales</w:t>
      </w:r>
    </w:p>
    <w:p w:rsidR="00E94E2A" w:rsidRPr="009C0CAC" w:rsidRDefault="00E94E2A" w:rsidP="00B7421E">
      <w:pPr>
        <w:pStyle w:val="Titre2"/>
        <w:spacing w:before="0" w:beforeAutospacing="0" w:after="60" w:afterAutospacing="0"/>
        <w:ind w:left="720"/>
        <w:rPr>
          <w:b w:val="0"/>
          <w:sz w:val="28"/>
          <w:szCs w:val="22"/>
        </w:rPr>
      </w:pPr>
    </w:p>
    <w:p w:rsidR="00B7421E" w:rsidRPr="00B7421E" w:rsidRDefault="00B7421E" w:rsidP="00B7421E">
      <w:pPr>
        <w:pStyle w:val="Titre1"/>
        <w:spacing w:before="0"/>
        <w:rPr>
          <w:b w:val="0"/>
          <w:sz w:val="22"/>
          <w:szCs w:val="22"/>
        </w:rPr>
      </w:pPr>
      <w:r w:rsidRPr="00B7421E">
        <w:rPr>
          <w:b w:val="0"/>
          <w:sz w:val="22"/>
          <w:szCs w:val="22"/>
        </w:rPr>
        <w:t>Partie réglementaire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Ier : Election des députés, des conseillers généraux et des conseillers municipaux des départements</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II : Election des sénateurs des départements</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III : Dispositions spécifiques aux députés élus par les Français établis hors de France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IV : Election des conseillers régionaux et des conseillers à l'Assemblée de Corse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V : Dispositions applicables à la Nouvelle-Calédonie, à la Polynésie française et aux îles Wallis et Futuna</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VI : Dispositions particulières à Mayotte, Saint-Barthélemy, Saint-Martin et Saint-Pierre-et-Miquelon</w:t>
      </w:r>
    </w:p>
    <w:p w:rsidR="00E94E2A" w:rsidRPr="00B7421E" w:rsidRDefault="00E94E2A" w:rsidP="00E94E2A">
      <w:pPr>
        <w:pStyle w:val="Titre2"/>
        <w:spacing w:before="0" w:beforeAutospacing="0" w:after="60" w:afterAutospacing="0"/>
        <w:ind w:left="720"/>
        <w:rPr>
          <w:b w:val="0"/>
          <w:sz w:val="22"/>
          <w:szCs w:val="22"/>
        </w:rPr>
      </w:pPr>
      <w:r w:rsidRPr="00B7421E">
        <w:rPr>
          <w:b w:val="0"/>
          <w:sz w:val="22"/>
          <w:szCs w:val="22"/>
        </w:rPr>
        <w:t>Livre VI</w:t>
      </w:r>
      <w:r>
        <w:rPr>
          <w:b w:val="0"/>
          <w:sz w:val="22"/>
          <w:szCs w:val="22"/>
        </w:rPr>
        <w:t xml:space="preserve"> bis</w:t>
      </w:r>
      <w:r w:rsidRPr="00B7421E">
        <w:rPr>
          <w:b w:val="0"/>
          <w:sz w:val="22"/>
          <w:szCs w:val="22"/>
        </w:rPr>
        <w:t xml:space="preserve"> : </w:t>
      </w:r>
      <w:r w:rsidRPr="00E94E2A">
        <w:rPr>
          <w:b w:val="0"/>
          <w:sz w:val="22"/>
          <w:szCs w:val="22"/>
        </w:rPr>
        <w:t>Election des conseillers à l'assemblée de Guyane et des conseillers à l'assemblée de Martinique</w:t>
      </w:r>
    </w:p>
    <w:p w:rsidR="00B7421E" w:rsidRPr="003A0249" w:rsidRDefault="00B7421E" w:rsidP="009D4FD7">
      <w:pPr>
        <w:pStyle w:val="NormalWeb"/>
        <w:spacing w:before="60" w:beforeAutospacing="0"/>
        <w:ind w:left="357"/>
      </w:pPr>
    </w:p>
    <w:sectPr w:rsidR="00B7421E" w:rsidRPr="003A0249" w:rsidSect="007C4B14">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3B8"/>
    <w:multiLevelType w:val="multilevel"/>
    <w:tmpl w:val="9490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C681A"/>
    <w:multiLevelType w:val="multilevel"/>
    <w:tmpl w:val="E58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67455"/>
    <w:multiLevelType w:val="multilevel"/>
    <w:tmpl w:val="3E66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A08D7"/>
    <w:multiLevelType w:val="multilevel"/>
    <w:tmpl w:val="83F2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E19D0"/>
    <w:multiLevelType w:val="multilevel"/>
    <w:tmpl w:val="0D0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C5CD0"/>
    <w:multiLevelType w:val="hybridMultilevel"/>
    <w:tmpl w:val="C810C5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15DD0"/>
    <w:multiLevelType w:val="multilevel"/>
    <w:tmpl w:val="972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969A1"/>
    <w:multiLevelType w:val="multilevel"/>
    <w:tmpl w:val="3D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D16597"/>
    <w:multiLevelType w:val="hybridMultilevel"/>
    <w:tmpl w:val="4D7632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904CE"/>
    <w:multiLevelType w:val="multilevel"/>
    <w:tmpl w:val="27D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B96F06"/>
    <w:multiLevelType w:val="multilevel"/>
    <w:tmpl w:val="EF6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831A80"/>
    <w:multiLevelType w:val="multilevel"/>
    <w:tmpl w:val="CF9E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37700C"/>
    <w:multiLevelType w:val="multilevel"/>
    <w:tmpl w:val="BD92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144829"/>
    <w:multiLevelType w:val="multilevel"/>
    <w:tmpl w:val="3964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1A2BE1"/>
    <w:multiLevelType w:val="hybridMultilevel"/>
    <w:tmpl w:val="45DA2B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A4251F"/>
    <w:multiLevelType w:val="multilevel"/>
    <w:tmpl w:val="9AC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F96F66"/>
    <w:multiLevelType w:val="multilevel"/>
    <w:tmpl w:val="CA8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A464A9"/>
    <w:multiLevelType w:val="multilevel"/>
    <w:tmpl w:val="0DB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FE19D9"/>
    <w:multiLevelType w:val="multilevel"/>
    <w:tmpl w:val="94F2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516DB0"/>
    <w:multiLevelType w:val="multilevel"/>
    <w:tmpl w:val="7E6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E020D1"/>
    <w:multiLevelType w:val="multilevel"/>
    <w:tmpl w:val="745C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6"/>
  </w:num>
  <w:num w:numId="4">
    <w:abstractNumId w:val="1"/>
  </w:num>
  <w:num w:numId="5">
    <w:abstractNumId w:val="13"/>
  </w:num>
  <w:num w:numId="6">
    <w:abstractNumId w:val="7"/>
  </w:num>
  <w:num w:numId="7">
    <w:abstractNumId w:val="0"/>
  </w:num>
  <w:num w:numId="8">
    <w:abstractNumId w:val="20"/>
  </w:num>
  <w:num w:numId="9">
    <w:abstractNumId w:val="8"/>
  </w:num>
  <w:num w:numId="10">
    <w:abstractNumId w:val="5"/>
  </w:num>
  <w:num w:numId="11">
    <w:abstractNumId w:val="14"/>
  </w:num>
  <w:num w:numId="12">
    <w:abstractNumId w:val="2"/>
  </w:num>
  <w:num w:numId="13">
    <w:abstractNumId w:val="4"/>
  </w:num>
  <w:num w:numId="14">
    <w:abstractNumId w:val="16"/>
  </w:num>
  <w:num w:numId="15">
    <w:abstractNumId w:val="9"/>
  </w:num>
  <w:num w:numId="16">
    <w:abstractNumId w:val="11"/>
  </w:num>
  <w:num w:numId="17">
    <w:abstractNumId w:val="19"/>
  </w:num>
  <w:num w:numId="18">
    <w:abstractNumId w:val="15"/>
  </w:num>
  <w:num w:numId="19">
    <w:abstractNumId w:val="18"/>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19"/>
    <w:rsid w:val="00075F91"/>
    <w:rsid w:val="000A635B"/>
    <w:rsid w:val="000E00E0"/>
    <w:rsid w:val="0013084F"/>
    <w:rsid w:val="001375A2"/>
    <w:rsid w:val="00175D9F"/>
    <w:rsid w:val="001C4318"/>
    <w:rsid w:val="00263174"/>
    <w:rsid w:val="002932A8"/>
    <w:rsid w:val="002C7342"/>
    <w:rsid w:val="002D4316"/>
    <w:rsid w:val="00325F68"/>
    <w:rsid w:val="00343840"/>
    <w:rsid w:val="003547B1"/>
    <w:rsid w:val="00377305"/>
    <w:rsid w:val="003A0249"/>
    <w:rsid w:val="003B33B8"/>
    <w:rsid w:val="004120BA"/>
    <w:rsid w:val="004927D8"/>
    <w:rsid w:val="00503619"/>
    <w:rsid w:val="005224E1"/>
    <w:rsid w:val="00532BE7"/>
    <w:rsid w:val="00546F6C"/>
    <w:rsid w:val="0059279C"/>
    <w:rsid w:val="006308B8"/>
    <w:rsid w:val="006552F4"/>
    <w:rsid w:val="00666130"/>
    <w:rsid w:val="00710555"/>
    <w:rsid w:val="00713C82"/>
    <w:rsid w:val="00725DB8"/>
    <w:rsid w:val="00783D7A"/>
    <w:rsid w:val="007C4B14"/>
    <w:rsid w:val="007E5F0E"/>
    <w:rsid w:val="008402E7"/>
    <w:rsid w:val="008E2262"/>
    <w:rsid w:val="008E73AB"/>
    <w:rsid w:val="009B3E80"/>
    <w:rsid w:val="009C0CAC"/>
    <w:rsid w:val="009D4FD7"/>
    <w:rsid w:val="00B041D4"/>
    <w:rsid w:val="00B46A94"/>
    <w:rsid w:val="00B735C4"/>
    <w:rsid w:val="00B7421E"/>
    <w:rsid w:val="00B976ED"/>
    <w:rsid w:val="00BA3DFE"/>
    <w:rsid w:val="00C50FCC"/>
    <w:rsid w:val="00C52539"/>
    <w:rsid w:val="00C56185"/>
    <w:rsid w:val="00C9300A"/>
    <w:rsid w:val="00CA28F5"/>
    <w:rsid w:val="00D120C1"/>
    <w:rsid w:val="00D2709A"/>
    <w:rsid w:val="00D31253"/>
    <w:rsid w:val="00DD11E9"/>
    <w:rsid w:val="00DF27FC"/>
    <w:rsid w:val="00E07D46"/>
    <w:rsid w:val="00E443C6"/>
    <w:rsid w:val="00E47A38"/>
    <w:rsid w:val="00E94E2A"/>
    <w:rsid w:val="00EC5FDA"/>
    <w:rsid w:val="00F04399"/>
    <w:rsid w:val="00F04826"/>
    <w:rsid w:val="00F45E98"/>
    <w:rsid w:val="00F55AED"/>
    <w:rsid w:val="00FA0EB3"/>
    <w:rsid w:val="00FA6B5A"/>
    <w:rsid w:val="00FA7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5CFE6"/>
  <w15:docId w15:val="{2B78A6D6-4FF4-4548-8FF1-B85F4FAD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basedOn w:val="Normal"/>
    <w:next w:val="Normal"/>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uiPriority w:val="9"/>
    <w:qFormat/>
    <w:rsid w:val="003A0249"/>
    <w:pPr>
      <w:spacing w:before="100" w:beforeAutospacing="1" w:after="100" w:afterAutospacing="1"/>
      <w:outlineLvl w:val="1"/>
    </w:pPr>
    <w:rPr>
      <w:b/>
      <w:bCs/>
      <w:sz w:val="36"/>
      <w:szCs w:val="36"/>
      <w:lang w:eastAsia="fr-FR"/>
    </w:rPr>
  </w:style>
  <w:style w:type="paragraph" w:styleId="Titre3">
    <w:name w:val="heading 3"/>
    <w:basedOn w:val="Normal"/>
    <w:next w:val="Normal"/>
    <w:qFormat/>
    <w:rsid w:val="00B7421E"/>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rsid w:val="003A0249"/>
    <w:pPr>
      <w:spacing w:before="100" w:beforeAutospacing="1" w:after="100" w:afterAutospacing="1"/>
    </w:pPr>
    <w:rPr>
      <w:lang w:eastAsia="fr-FR"/>
    </w:rPr>
  </w:style>
  <w:style w:type="character" w:styleId="Lienhypertextesuivivisit">
    <w:name w:val="FollowedHyperlink"/>
    <w:rsid w:val="009D4FD7"/>
    <w:rPr>
      <w:color w:val="800080"/>
      <w:u w:val="single"/>
    </w:rPr>
  </w:style>
  <w:style w:type="character" w:styleId="CitationHTML">
    <w:name w:val="HTML Cite"/>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uiPriority w:val="9"/>
    <w:rsid w:val="00532BE7"/>
    <w:rPr>
      <w:b/>
      <w:bCs/>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lectoral.fr/?p=227" TargetMode="External"/><Relationship Id="rId18" Type="http://schemas.openxmlformats.org/officeDocument/2006/relationships/image" Target="media/image3.png"/><Relationship Id="rId26" Type="http://schemas.openxmlformats.org/officeDocument/2006/relationships/image" Target="media/image7.png"/><Relationship Id="rId39" Type="http://schemas.openxmlformats.org/officeDocument/2006/relationships/hyperlink" Target="http://circulaires.legifrance.gouv.fr/index.php?action=afficherCirculaire&amp;hit=1&amp;r=44101" TargetMode="External"/><Relationship Id="rId21" Type="http://schemas.openxmlformats.org/officeDocument/2006/relationships/image" Target="media/image4.jpeg"/><Relationship Id="rId34" Type="http://schemas.openxmlformats.org/officeDocument/2006/relationships/hyperlink" Target="https://www.performance-publique.budget.gouv.fr/sites/performance_publique/files/farandole/ressources/2019/pap/pdf/PAP2019_BG_Administration_generale_territoriale_Etat.pdf" TargetMode="External"/><Relationship Id="rId42" Type="http://schemas.openxmlformats.org/officeDocument/2006/relationships/hyperlink" Target="http://circulaire.legifrance.gouv.fr/pdf/2017/01/cir_41766.pdf" TargetMode="External"/><Relationship Id="rId47" Type="http://schemas.openxmlformats.org/officeDocument/2006/relationships/hyperlink" Target="http://www.circulaires.gouv.fr/pdf/2009/04/cir_13697.pdf" TargetMode="External"/><Relationship Id="rId50" Type="http://schemas.openxmlformats.org/officeDocument/2006/relationships/hyperlink" Target="http://codes.droit.org/CodV3/electoral.pdf" TargetMode="External"/><Relationship Id="rId7" Type="http://schemas.openxmlformats.org/officeDocument/2006/relationships/hyperlink" Target="http://www.electoral.fr" TargetMode="External"/><Relationship Id="rId2" Type="http://schemas.openxmlformats.org/officeDocument/2006/relationships/styles" Target="styles.xml"/><Relationship Id="rId16" Type="http://schemas.openxmlformats.org/officeDocument/2006/relationships/hyperlink" Target="https://www.legifrance.gouv.fr/circulaire/id/44912" TargetMode="External"/><Relationship Id="rId29" Type="http://schemas.openxmlformats.org/officeDocument/2006/relationships/hyperlink" Target="https://www.sciencespo.fr/cevipof/" TargetMode="External"/><Relationship Id="rId11" Type="http://schemas.openxmlformats.org/officeDocument/2006/relationships/hyperlink" Target="http://www.electoral.fr/?p=232" TargetMode="External"/><Relationship Id="rId24" Type="http://schemas.openxmlformats.org/officeDocument/2006/relationships/image" Target="media/image6.png"/><Relationship Id="rId32" Type="http://schemas.openxmlformats.org/officeDocument/2006/relationships/hyperlink" Target="http://www.legifrance.gouv.fr/affichTexte.do;jsessionid=83F839C4610E827892756C3E96C52DE7.tpdjo03v_1?cidTexte=JORFTEXT000000571356&amp;idSectionTA=LEGISCTA000006095838&amp;dateTexte=&amp;categorieLien=cid" TargetMode="External"/><Relationship Id="rId37" Type="http://schemas.openxmlformats.org/officeDocument/2006/relationships/hyperlink" Target="http://circulaire.legifrance.gouv.fr/pdf/2020/02/cir_44929.pdf" TargetMode="External"/><Relationship Id="rId40" Type="http://schemas.openxmlformats.org/officeDocument/2006/relationships/hyperlink" Target="http://circulaire.legifrance.gouv.fr/pdf/2017/04/cir_42009.pdf" TargetMode="External"/><Relationship Id="rId45" Type="http://schemas.openxmlformats.org/officeDocument/2006/relationships/hyperlink" Target="http://www.circulaires.gouv.fr/pdf/2009/05/cir_25659.pdf" TargetMode="External"/><Relationship Id="rId5" Type="http://schemas.openxmlformats.org/officeDocument/2006/relationships/image" Target="media/image1.emf"/><Relationship Id="rId15" Type="http://schemas.openxmlformats.org/officeDocument/2006/relationships/hyperlink" Target="http://circulaire.legifrance.gouv.fr/pdf/2020/01/cir_44912.pdf" TargetMode="External"/><Relationship Id="rId23" Type="http://schemas.openxmlformats.org/officeDocument/2006/relationships/image" Target="media/image5.jpeg"/><Relationship Id="rId28" Type="http://schemas.openxmlformats.org/officeDocument/2006/relationships/hyperlink" Target="https://www.interieur.gouv.fr/Elections/Les-elections-en-France" TargetMode="External"/><Relationship Id="rId36" Type="http://schemas.openxmlformats.org/officeDocument/2006/relationships/image" Target="media/image10.png"/><Relationship Id="rId49" Type="http://schemas.openxmlformats.org/officeDocument/2006/relationships/hyperlink" Target="http://www.circulaires.gouv.fr/pdf/2009/04/cir_20776.pdf" TargetMode="External"/><Relationship Id="rId10" Type="http://schemas.openxmlformats.org/officeDocument/2006/relationships/hyperlink" Target="http://www.electoral.fr/?p=185" TargetMode="External"/><Relationship Id="rId19" Type="http://schemas.openxmlformats.org/officeDocument/2006/relationships/hyperlink" Target="https://www.venice.coe.int/webforms/documents/default.aspx?pdffile=CDL-STD(2004)039-f" TargetMode="External"/><Relationship Id="rId31" Type="http://schemas.openxmlformats.org/officeDocument/2006/relationships/hyperlink" Target="http://www.legifrance.gouv.fr/affichTexteArticle.do;jsessionid=83F839C4610E827892756C3E96C52DE7.tpdjo03v_1?cidTexte=JORFTEXT000000571356&amp;idArticle=LEGIARTI000006527639&amp;dateTexte=&amp;categorieLien=cid" TargetMode="External"/><Relationship Id="rId44" Type="http://schemas.openxmlformats.org/officeDocument/2006/relationships/hyperlink" Target="http://circulaire.legifrance.gouv.fr/pdf/2014/06/cir_38393.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lectoral.fr/?p=212" TargetMode="External"/><Relationship Id="rId14" Type="http://schemas.openxmlformats.org/officeDocument/2006/relationships/hyperlink" Target="http://www.electoral.fr/?page_id=296" TargetMode="External"/><Relationship Id="rId22" Type="http://schemas.openxmlformats.org/officeDocument/2006/relationships/hyperlink" Target="http://www.amazon.fr/Code-%C3%A9lectoral-2015-l%C3%A9gislative-r%C3%A9glementaire/dp/211076998X/ref=sr_1_2?ie=UTF8&amp;qid=1445844851&amp;sr=8-2&amp;keywords=code+%C3%A9lectoral" TargetMode="External"/><Relationship Id="rId27" Type="http://schemas.openxmlformats.org/officeDocument/2006/relationships/hyperlink" Target="http://www.amazon.fr/Code-%C3%A9lectoral-comment%C3%A9-Olivier-Couvert-Cast%C3%A9ra/dp/2701318599/ref=sr_1_8_twi_pap_1?ie=UTF8&amp;qid=1445844851&amp;sr=8-8&amp;keywords=code+%C3%A9lectoral" TargetMode="External"/><Relationship Id="rId30" Type="http://schemas.openxmlformats.org/officeDocument/2006/relationships/hyperlink" Target="http://www.legifrance.gouv.fr/affichTexteArticle.do;jsessionid=83F839C4610E827892756C3E96C52DE7.tpdjo03v_1?cidTexte=JORFTEXT000000571356&amp;idArticle=LEGIARTI000006527470&amp;dateTexte=&amp;categorieLien=cid" TargetMode="External"/><Relationship Id="rId35" Type="http://schemas.openxmlformats.org/officeDocument/2006/relationships/image" Target="media/image9.png"/><Relationship Id="rId43" Type="http://schemas.openxmlformats.org/officeDocument/2006/relationships/hyperlink" Target="http://circulaire.legifrance.gouv.fr/pdf/2016/03/cir_40630.pdf" TargetMode="External"/><Relationship Id="rId48" Type="http://schemas.openxmlformats.org/officeDocument/2006/relationships/hyperlink" Target="http://www.circulaires.gouv.fr/pdf/2009/04/cir_207.pdf" TargetMode="External"/><Relationship Id="rId8" Type="http://schemas.openxmlformats.org/officeDocument/2006/relationships/hyperlink" Target="http://www.electoral.fr/?p=189"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electoral.fr/?p=239" TargetMode="External"/><Relationship Id="rId17" Type="http://schemas.openxmlformats.org/officeDocument/2006/relationships/image" Target="media/image2.png"/><Relationship Id="rId25" Type="http://schemas.openxmlformats.org/officeDocument/2006/relationships/hyperlink" Target="http://www.amazon.fr/Herv%C3%A9-Cauchois/e/B004MT2YLS/ref=sr_ntt_srch_lnk_3?qid=1445844851&amp;sr=8-3" TargetMode="External"/><Relationship Id="rId33" Type="http://schemas.openxmlformats.org/officeDocument/2006/relationships/image" Target="media/image8.png"/><Relationship Id="rId38" Type="http://schemas.openxmlformats.org/officeDocument/2006/relationships/hyperlink" Target="http://circulaire.legifrance.gouv.fr/pdf/2020/01/cir_44912.pdf" TargetMode="External"/><Relationship Id="rId46" Type="http://schemas.openxmlformats.org/officeDocument/2006/relationships/hyperlink" Target="http://www.circulaires.gouv.fr/pdf/2009/04/cir_17886.pdf" TargetMode="External"/><Relationship Id="rId20" Type="http://schemas.openxmlformats.org/officeDocument/2006/relationships/hyperlink" Target="http://www.amazon.fr/Code-%C3%A9lectoral-2016-22e-%C3%A9d/dp/2247151523/ref=sr_1_1?ie=UTF8&amp;qid=1445844851&amp;sr=8-1&amp;keywords=code+%C3%A9lectoral" TargetMode="External"/><Relationship Id="rId41" Type="http://schemas.openxmlformats.org/officeDocument/2006/relationships/hyperlink" Target="http://circulaire.legifrance.gouv.fr/pdf/2017/04/cir_42092.pdf" TargetMode="External"/><Relationship Id="rId1" Type="http://schemas.openxmlformats.org/officeDocument/2006/relationships/numbering" Target="numbering.xml"/><Relationship Id="rId6" Type="http://schemas.openxmlformats.org/officeDocument/2006/relationships/hyperlink" Target="mailto:stephane.cottin@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2154</Words>
  <Characters>17040</Characters>
  <Application>Microsoft Office Word</Application>
  <DocSecurity>0</DocSecurity>
  <Lines>142</Lines>
  <Paragraphs>38</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19156</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Cottin Stéphane</cp:lastModifiedBy>
  <cp:revision>5</cp:revision>
  <cp:lastPrinted>2016-10-06T17:38:00Z</cp:lastPrinted>
  <dcterms:created xsi:type="dcterms:W3CDTF">2021-02-23T14:12:00Z</dcterms:created>
  <dcterms:modified xsi:type="dcterms:W3CDTF">2022-03-04T18:27:00Z</dcterms:modified>
</cp:coreProperties>
</file>