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D4" w:rsidRDefault="00292C48" w:rsidP="00B041D4">
      <w:pPr>
        <w:jc w:val="center"/>
      </w:pPr>
      <w:bookmarkStart w:id="0" w:name="_GoBack"/>
      <w:bookmarkEnd w:id="0"/>
      <w:r>
        <w:rPr>
          <w:noProof/>
          <w:lang w:eastAsia="fr-FR"/>
        </w:rPr>
        <w:drawing>
          <wp:inline distT="0" distB="0" distL="0" distR="0">
            <wp:extent cx="3009900" cy="1000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 xml:space="preserve">Communication </w:t>
      </w:r>
      <w:r w:rsidR="004D41B4">
        <w:rPr>
          <w:rFonts w:ascii="Cambria" w:hAnsi="Cambria" w:cs="Tahoma"/>
          <w:b/>
          <w:color w:val="1F497D"/>
          <w:sz w:val="28"/>
          <w:szCs w:val="28"/>
        </w:rPr>
        <w:t>et pouvoir</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r>
      <w:r w:rsidR="002A5E5E">
        <w:rPr>
          <w:sz w:val="32"/>
          <w:szCs w:val="32"/>
        </w:rPr>
        <w:t>202</w:t>
      </w:r>
      <w:r w:rsidR="00F03F22">
        <w:rPr>
          <w:sz w:val="32"/>
          <w:szCs w:val="32"/>
        </w:rPr>
        <w:t>3</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2A5E5E" w:rsidRDefault="003A0249">
      <w:r>
        <w:t xml:space="preserve">Stéphane Cottin, </w:t>
      </w:r>
      <w:r w:rsidR="002A5E5E">
        <w:t>chef du service de la documentation et de l’aide à l’instruction du Conseil constitutionnel</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8"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9" w:history="1">
        <w:r w:rsidRPr="009F44C2">
          <w:rPr>
            <w:rStyle w:val="Lienhypertexte"/>
            <w:sz w:val="44"/>
            <w:szCs w:val="44"/>
            <w:lang w:val="en-GB"/>
          </w:rPr>
          <w:t>http://www.electoral.fr</w:t>
        </w:r>
      </w:hyperlink>
      <w:r>
        <w:rPr>
          <w:sz w:val="44"/>
          <w:szCs w:val="44"/>
          <w:lang w:val="en-GB"/>
        </w:rPr>
        <w:t xml:space="preserve"> </w:t>
      </w:r>
    </w:p>
    <w:p w:rsidR="00D11257" w:rsidRPr="00975EB6" w:rsidRDefault="00975EB6" w:rsidP="003A0249">
      <w:pPr>
        <w:jc w:val="center"/>
        <w:rPr>
          <w:sz w:val="28"/>
          <w:szCs w:val="28"/>
          <w:lang w:val="en-GB"/>
        </w:rPr>
      </w:pPr>
      <w:r>
        <w:rPr>
          <w:sz w:val="28"/>
          <w:szCs w:val="28"/>
          <w:lang w:val="en-GB"/>
        </w:rPr>
        <w:t>(</w:t>
      </w:r>
      <w:proofErr w:type="spellStart"/>
      <w:proofErr w:type="gramStart"/>
      <w:r>
        <w:rPr>
          <w:sz w:val="28"/>
          <w:szCs w:val="28"/>
          <w:lang w:val="en-GB"/>
        </w:rPr>
        <w:t>rubrique</w:t>
      </w:r>
      <w:proofErr w:type="spellEnd"/>
      <w:proofErr w:type="gramEnd"/>
      <w:r>
        <w:rPr>
          <w:sz w:val="28"/>
          <w:szCs w:val="28"/>
          <w:lang w:val="en-GB"/>
        </w:rPr>
        <w:t xml:space="preserve"> </w:t>
      </w:r>
      <w:proofErr w:type="spellStart"/>
      <w:r>
        <w:rPr>
          <w:sz w:val="28"/>
          <w:szCs w:val="28"/>
          <w:lang w:val="en-GB"/>
        </w:rPr>
        <w:t>Cours</w:t>
      </w:r>
      <w:proofErr w:type="spellEnd"/>
      <w:r>
        <w:rPr>
          <w:sz w:val="28"/>
          <w:szCs w:val="28"/>
          <w:lang w:val="en-GB"/>
        </w:rPr>
        <w:t xml:space="preserve"> Master 2 </w:t>
      </w:r>
      <w:r w:rsidR="004D41B4">
        <w:rPr>
          <w:sz w:val="28"/>
          <w:szCs w:val="28"/>
          <w:lang w:val="en-GB"/>
        </w:rPr>
        <w:t xml:space="preserve">Communication et </w:t>
      </w:r>
      <w:proofErr w:type="spellStart"/>
      <w:r w:rsidR="004D41B4">
        <w:rPr>
          <w:sz w:val="28"/>
          <w:szCs w:val="28"/>
          <w:lang w:val="en-GB"/>
        </w:rPr>
        <w:t>pouvoir</w:t>
      </w:r>
      <w:proofErr w:type="spellEnd"/>
      <w:r>
        <w:rPr>
          <w:sz w:val="28"/>
          <w:szCs w:val="28"/>
          <w:lang w:val="en-GB"/>
        </w:rPr>
        <w:t xml:space="preserve"> + </w:t>
      </w:r>
      <w:hyperlink r:id="rId10" w:history="1">
        <w:proofErr w:type="spellStart"/>
        <w:r w:rsidRPr="00975EB6">
          <w:rPr>
            <w:rStyle w:val="Lienhypertexte"/>
            <w:sz w:val="28"/>
            <w:szCs w:val="28"/>
            <w:lang w:val="en-GB"/>
          </w:rPr>
          <w:t>Annales</w:t>
        </w:r>
        <w:proofErr w:type="spellEnd"/>
      </w:hyperlink>
      <w:r>
        <w:rPr>
          <w:sz w:val="28"/>
          <w:szCs w:val="28"/>
          <w:lang w:val="en-GB"/>
        </w:rPr>
        <w:t>)</w:t>
      </w: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2A5E5E" w:rsidP="00D11257">
      <w:pPr>
        <w:numPr>
          <w:ilvl w:val="0"/>
          <w:numId w:val="23"/>
        </w:numPr>
        <w:spacing w:line="360" w:lineRule="auto"/>
        <w:jc w:val="both"/>
        <w:rPr>
          <w:rFonts w:ascii="Cambria" w:hAnsi="Cambria"/>
          <w:b/>
        </w:rPr>
      </w:pPr>
      <w:r>
        <w:rPr>
          <w:rFonts w:ascii="Cambria" w:hAnsi="Cambria"/>
          <w:b/>
        </w:rPr>
        <w:t xml:space="preserve">A. </w:t>
      </w:r>
      <w:r w:rsidR="00D11257" w:rsidRPr="0062398C">
        <w:rPr>
          <w:rFonts w:ascii="Cambria" w:hAnsi="Cambria"/>
          <w:b/>
        </w:rPr>
        <w:t>Grandes lignes du droit électoral : sources, évolutions des textes et présentation des acteurs.</w:t>
      </w:r>
    </w:p>
    <w:p w:rsidR="00D11257" w:rsidRDefault="002A5E5E" w:rsidP="002A5E5E">
      <w:pPr>
        <w:spacing w:line="360" w:lineRule="auto"/>
        <w:ind w:left="720"/>
        <w:jc w:val="both"/>
        <w:rPr>
          <w:rFonts w:ascii="Cambria" w:hAnsi="Cambria"/>
        </w:rPr>
      </w:pPr>
      <w:r>
        <w:rPr>
          <w:rFonts w:ascii="Cambria" w:hAnsi="Cambria"/>
        </w:rPr>
        <w:t xml:space="preserve">B. </w:t>
      </w:r>
      <w:r w:rsidR="00D11257">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2A5E5E">
      <w:pPr>
        <w:spacing w:line="360" w:lineRule="auto"/>
        <w:ind w:left="720"/>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791929" w:rsidRDefault="002A5E5E" w:rsidP="00F04826">
      <w:pPr>
        <w:pStyle w:val="NormalWeb"/>
        <w:spacing w:after="0" w:afterAutospacing="0"/>
      </w:pPr>
      <w:r w:rsidRPr="002B5766">
        <w:t>(</w:t>
      </w:r>
      <w:proofErr w:type="gramStart"/>
      <w:r w:rsidRPr="002B5766">
        <w:t>v.</w:t>
      </w:r>
      <w:proofErr w:type="gramEnd"/>
      <w:r w:rsidRPr="002B5766">
        <w:t xml:space="preserve">  sur le contentieux spécifiquement : </w:t>
      </w:r>
      <w:r w:rsidRPr="00041AAD">
        <w:t xml:space="preserve">R. RAMBAUD et </w:t>
      </w:r>
      <w:proofErr w:type="spellStart"/>
      <w:r w:rsidRPr="00041AAD">
        <w:t>alii</w:t>
      </w:r>
      <w:proofErr w:type="spellEnd"/>
      <w:r w:rsidRPr="00041AAD">
        <w:t xml:space="preserve"> : le blog du droit électoral (site web : </w:t>
      </w:r>
      <w:hyperlink r:id="rId11" w:history="1">
        <w:r w:rsidRPr="00BF5091">
          <w:rPr>
            <w:rStyle w:val="Lienhypertexte"/>
          </w:rPr>
          <w:t>https://blogdudroitelectoral.fr/</w:t>
        </w:r>
      </w:hyperlink>
      <w:r>
        <w:t xml:space="preserve"> </w:t>
      </w:r>
      <w:r w:rsidRPr="00041AAD">
        <w:t xml:space="preserve">). </w:t>
      </w:r>
    </w:p>
    <w:p w:rsidR="002A5E5E" w:rsidRDefault="002A5E5E" w:rsidP="00F04826">
      <w:pPr>
        <w:pStyle w:val="NormalWeb"/>
        <w:spacing w:after="0" w:afterAutospacing="0"/>
      </w:pPr>
      <w:r w:rsidRPr="00041AAD">
        <w:t xml:space="preserve">Page dédiée sur le site du Conseil d'État : </w:t>
      </w:r>
      <w:hyperlink r:id="rId12" w:history="1">
        <w:r w:rsidRPr="00BF5091">
          <w:rPr>
            <w:rStyle w:val="Lienhypertexte"/>
          </w:rPr>
          <w:t>https://www.conseil-etat.fr/ressources/etudes-publications/dossiers-thematiques/le-juge-administratif-et-le-droit-electoral</w:t>
        </w:r>
      </w:hyperlink>
      <w:r>
        <w:t xml:space="preserve"> </w:t>
      </w:r>
      <w:r w:rsidRPr="00041AAD">
        <w:t>. </w:t>
      </w:r>
    </w:p>
    <w:p w:rsidR="002A5E5E" w:rsidRDefault="002A5E5E" w:rsidP="002A5E5E">
      <w:pPr>
        <w:pStyle w:val="NormalWeb"/>
        <w:spacing w:before="0" w:beforeAutospacing="0" w:after="0" w:afterAutospacing="0"/>
      </w:pPr>
      <w:r w:rsidRPr="00041AAD">
        <w:t xml:space="preserve">- J.-P. Camby. Bureau de vote : mode d'emploi. Dalloz (À Savoir), 2019 </w:t>
      </w:r>
    </w:p>
    <w:p w:rsidR="002A5E5E" w:rsidRDefault="002A5E5E" w:rsidP="002A5E5E">
      <w:pPr>
        <w:pStyle w:val="NormalWeb"/>
        <w:spacing w:before="0" w:beforeAutospacing="0" w:after="0" w:afterAutospacing="0"/>
      </w:pPr>
      <w:r w:rsidRPr="00041AAD">
        <w:t>- J.-P. CAMBY, C. DE GAUDEMONT, Code électoral, Dalloz, 2019. </w:t>
      </w:r>
    </w:p>
    <w:p w:rsidR="002A5E5E" w:rsidRDefault="002A5E5E" w:rsidP="002A5E5E">
      <w:pPr>
        <w:pStyle w:val="NormalWeb"/>
        <w:spacing w:before="0" w:beforeAutospacing="0" w:after="0" w:afterAutospacing="0"/>
      </w:pPr>
      <w:r w:rsidRPr="00041AAD">
        <w:t xml:space="preserve">– J.-P. CAMBY, Le Conseil constitutionnel, juge électoral, </w:t>
      </w:r>
      <w:r>
        <w:t xml:space="preserve">coll. </w:t>
      </w:r>
      <w:r w:rsidRPr="00041AAD">
        <w:t>Thèmes et commentaires</w:t>
      </w:r>
      <w:r>
        <w:t xml:space="preserve">, </w:t>
      </w:r>
      <w:r w:rsidRPr="00041AAD">
        <w:t>Dalloz 20</w:t>
      </w:r>
      <w:r w:rsidR="000A390D">
        <w:t>22</w:t>
      </w:r>
      <w:r w:rsidRPr="00041AAD">
        <w:t>. </w:t>
      </w:r>
    </w:p>
    <w:p w:rsidR="002A5E5E" w:rsidRDefault="002A5E5E" w:rsidP="002A5E5E">
      <w:pPr>
        <w:pStyle w:val="NormalWeb"/>
        <w:spacing w:before="0" w:beforeAutospacing="0" w:after="0" w:afterAutospacing="0"/>
      </w:pPr>
      <w:r w:rsidRPr="00041AAD">
        <w:t>– J. GRAND D'ESNON, P. BLANCHETIER, Le financement des campagnes électorales</w:t>
      </w:r>
      <w:r>
        <w:t>,</w:t>
      </w:r>
      <w:r w:rsidRPr="00041AAD">
        <w:t xml:space="preserve"> LGDJ</w:t>
      </w:r>
      <w:r>
        <w:t>,</w:t>
      </w:r>
      <w:r w:rsidRPr="00041AAD">
        <w:t xml:space="preserve"> 2019. </w:t>
      </w:r>
    </w:p>
    <w:p w:rsidR="002A5E5E" w:rsidRDefault="002A5E5E" w:rsidP="002A5E5E">
      <w:pPr>
        <w:pStyle w:val="NormalWeb"/>
        <w:spacing w:before="0" w:beforeAutospacing="0" w:after="0" w:afterAutospacing="0"/>
      </w:pPr>
      <w:r w:rsidRPr="00041AAD">
        <w:t>– O. MAMOUDY. Le contentieux électoral, AJDA 2020. 217. </w:t>
      </w:r>
    </w:p>
    <w:p w:rsidR="002A5E5E" w:rsidRDefault="002A5E5E" w:rsidP="002A5E5E">
      <w:pPr>
        <w:pStyle w:val="NormalWeb"/>
        <w:spacing w:before="0" w:beforeAutospacing="0" w:after="0" w:afterAutospacing="0"/>
      </w:pPr>
      <w:r w:rsidRPr="00041AAD">
        <w:t>– R. RAMBAUD, Droit des élections et des référendums politiques, LGDJ, Précis Domat 2019.</w:t>
      </w:r>
    </w:p>
    <w:p w:rsidR="002A5E5E" w:rsidRPr="003A0249" w:rsidRDefault="002A5E5E" w:rsidP="002A5E5E">
      <w:pPr>
        <w:pStyle w:val="NormalWeb"/>
        <w:spacing w:before="0" w:beforeAutospacing="0" w:after="0" w:afterAutospacing="0"/>
        <w:rPr>
          <w:sz w:val="36"/>
          <w:szCs w:val="36"/>
        </w:rPr>
      </w:pPr>
      <w:r w:rsidRPr="00041AAD">
        <w:t> – R. RAMBAUD</w:t>
      </w:r>
      <w:r>
        <w:t xml:space="preserve">, Contentieux des élections municipales : les « lois » de l’écart de voix, AJDA 2020. </w:t>
      </w:r>
      <w:r>
        <w:rPr>
          <w:rStyle w:val="headertitle"/>
        </w:rPr>
        <w:t>1596.</w:t>
      </w:r>
      <w:r w:rsidRPr="00041AAD">
        <w:t> </w:t>
      </w:r>
    </w:p>
    <w:p w:rsidR="004B3089" w:rsidRDefault="004B3089" w:rsidP="00F04826">
      <w:pPr>
        <w:numPr>
          <w:ilvl w:val="0"/>
          <w:numId w:val="10"/>
        </w:numPr>
        <w:spacing w:after="100" w:afterAutospacing="1"/>
        <w:ind w:left="714" w:hanging="357"/>
      </w:pPr>
      <w:r>
        <w:t>Bureau de vote : mode d’emploi (mini format) Jean-Pierre Camby, Dalloz, 2019, 978-2247186907, 114 p.</w:t>
      </w:r>
    </w:p>
    <w:p w:rsidR="003A0249" w:rsidRPr="00F03F22" w:rsidRDefault="00F03F22" w:rsidP="00F04826">
      <w:pPr>
        <w:numPr>
          <w:ilvl w:val="0"/>
          <w:numId w:val="10"/>
        </w:numPr>
        <w:spacing w:after="100" w:afterAutospacing="1"/>
        <w:ind w:left="714" w:hanging="357"/>
        <w:rPr>
          <w:i/>
        </w:rPr>
      </w:pPr>
      <w:r>
        <w:rPr>
          <w:i/>
        </w:rPr>
        <w:t xml:space="preserve">Pour mémoire, </w:t>
      </w:r>
      <w:r w:rsidR="003A0249" w:rsidRPr="00F03F22">
        <w:rPr>
          <w:i/>
        </w:rPr>
        <w:t xml:space="preserve">Droit Electoral, Bernard </w:t>
      </w:r>
      <w:proofErr w:type="spellStart"/>
      <w:r w:rsidR="003A0249" w:rsidRPr="00F03F22">
        <w:rPr>
          <w:i/>
        </w:rPr>
        <w:t>Maligner</w:t>
      </w:r>
      <w:proofErr w:type="spellEnd"/>
      <w:r w:rsidR="003A0249" w:rsidRPr="00F03F22">
        <w:rPr>
          <w:i/>
        </w:rPr>
        <w:t xml:space="preserve">, </w:t>
      </w:r>
      <w:hyperlink r:id="rId13" w:tooltip="http://www.amazon.fr/Droit-%C3%A9lectoral-Bernard-Maligner/dp/2729834222" w:history="1">
        <w:r w:rsidR="003A0249" w:rsidRPr="00F03F22">
          <w:rPr>
            <w:rStyle w:val="Lienhypertexte"/>
            <w:i/>
          </w:rPr>
          <w:t>978-2729834227</w:t>
        </w:r>
      </w:hyperlink>
      <w:r w:rsidR="003A0249" w:rsidRPr="00F03F22">
        <w:rPr>
          <w:i/>
        </w:rPr>
        <w:t xml:space="preserve">, Ellipses Marketing </w:t>
      </w:r>
      <w:r w:rsidR="003A0249" w:rsidRPr="00F03F22">
        <w:rPr>
          <w:b/>
          <w:i/>
        </w:rPr>
        <w:t>2007</w:t>
      </w:r>
      <w:r w:rsidR="003A0249" w:rsidRPr="00F03F22">
        <w:rPr>
          <w:i/>
        </w:rPr>
        <w:t xml:space="preserve">, (Cours magistral), 1071 p. </w:t>
      </w:r>
    </w:p>
    <w:p w:rsidR="003A0249" w:rsidRDefault="002A5E5E" w:rsidP="003A0249">
      <w:pPr>
        <w:numPr>
          <w:ilvl w:val="0"/>
          <w:numId w:val="10"/>
        </w:numPr>
        <w:spacing w:before="100" w:beforeAutospacing="1" w:after="100" w:afterAutospacing="1"/>
      </w:pPr>
      <w:r>
        <w:rPr>
          <w:noProof/>
          <w:lang w:eastAsia="fr-FR"/>
        </w:rPr>
        <w:drawing>
          <wp:anchor distT="0" distB="0" distL="114300" distR="114300" simplePos="0" relativeHeight="251664896" behindDoc="0" locked="0" layoutInCell="1" allowOverlap="1">
            <wp:simplePos x="0" y="0"/>
            <wp:positionH relativeFrom="column">
              <wp:posOffset>5090160</wp:posOffset>
            </wp:positionH>
            <wp:positionV relativeFrom="paragraph">
              <wp:posOffset>464820</wp:posOffset>
            </wp:positionV>
            <wp:extent cx="1195705" cy="1685925"/>
            <wp:effectExtent l="0" t="0" r="4445" b="9525"/>
            <wp:wrapSquare wrapText="bothSides"/>
            <wp:docPr id="7" name="Image 7" descr="Campagne électorale et élections lo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gne électorale et élections local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570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249" w:rsidRPr="00B735C4">
        <w:t xml:space="preserve">Droit de suffrage et modes de scrutin, Documents d'études n.1.05 - édition 2008, Pascal Jan, 56 p., </w:t>
      </w:r>
      <w:hyperlink r:id="rId15" w:tooltip="http://www.ladocumentationfrancaise.fr/catalogue/9782110069740/" w:history="1">
        <w:r w:rsidR="003A0249" w:rsidRPr="00B735C4">
          <w:rPr>
            <w:rStyle w:val="Lienhypertexte"/>
          </w:rPr>
          <w:t>978-2-11-006974-0</w:t>
        </w:r>
      </w:hyperlink>
      <w:r w:rsidR="003A0249" w:rsidRPr="00B735C4">
        <w:t xml:space="preserve"> </w:t>
      </w:r>
    </w:p>
    <w:p w:rsidR="002A5E5E" w:rsidRDefault="002A5E5E" w:rsidP="003A0249">
      <w:pPr>
        <w:numPr>
          <w:ilvl w:val="0"/>
          <w:numId w:val="10"/>
        </w:numPr>
        <w:spacing w:before="100" w:beforeAutospacing="1" w:after="100" w:afterAutospacing="1"/>
      </w:pPr>
      <w:r>
        <w:t>Campagne électorale et élections locales, Stéphane Cottin et Guy Prunier, Dalloz 2019</w:t>
      </w:r>
    </w:p>
    <w:p w:rsidR="004120BA" w:rsidRPr="002A5E5E" w:rsidRDefault="00292C48" w:rsidP="00B735C4">
      <w:pPr>
        <w:rPr>
          <w:color w:val="0000FF"/>
          <w:u w:val="single"/>
        </w:rPr>
      </w:pPr>
      <w:r>
        <w:rPr>
          <w:noProof/>
          <w:lang w:eastAsia="fr-FR"/>
        </w:rPr>
        <w:drawing>
          <wp:anchor distT="0" distB="0" distL="114300" distR="114300" simplePos="0" relativeHeight="251655680" behindDoc="0" locked="0" layoutInCell="1" allowOverlap="1">
            <wp:simplePos x="0" y="0"/>
            <wp:positionH relativeFrom="column">
              <wp:posOffset>190500</wp:posOffset>
            </wp:positionH>
            <wp:positionV relativeFrom="paragraph">
              <wp:posOffset>38735</wp:posOffset>
            </wp:positionV>
            <wp:extent cx="1049020" cy="1049020"/>
            <wp:effectExtent l="0" t="0" r="0" b="0"/>
            <wp:wrapSquare wrapText="bothSides"/>
            <wp:docPr id="6" name="Image 2" descr="Détails sur le produ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tails sur le produi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pic:spPr>
                </pic:pic>
              </a:graphicData>
            </a:graphic>
            <wp14:sizeRelH relativeFrom="page">
              <wp14:pctWidth>0</wp14:pctWidth>
            </wp14:sizeRelH>
            <wp14:sizeRelV relativeFrom="page">
              <wp14:pctHeight>0</wp14:pctHeight>
            </wp14:sizeRelV>
          </wp:anchor>
        </w:drawing>
      </w:r>
      <w:hyperlink r:id="rId18" w:tooltip="Code électoral 2016 - 22e éd." w:history="1">
        <w:r w:rsidR="002A5E5E">
          <w:rPr>
            <w:color w:val="0000FF"/>
            <w:u w:val="single"/>
          </w:rPr>
          <w:t>Code électo</w:t>
        </w:r>
        <w:r w:rsidR="002A5E5E">
          <w:rPr>
            <w:color w:val="0000FF"/>
            <w:u w:val="single"/>
          </w:rPr>
          <w:t>r</w:t>
        </w:r>
        <w:r w:rsidR="002A5E5E">
          <w:rPr>
            <w:color w:val="0000FF"/>
            <w:u w:val="single"/>
          </w:rPr>
          <w:t>al 2</w:t>
        </w:r>
        <w:r w:rsidR="002A5E5E">
          <w:rPr>
            <w:color w:val="0000FF"/>
            <w:u w:val="single"/>
          </w:rPr>
          <w:t>0</w:t>
        </w:r>
        <w:r w:rsidR="002A5E5E">
          <w:rPr>
            <w:color w:val="0000FF"/>
            <w:u w:val="single"/>
          </w:rPr>
          <w:t>2</w:t>
        </w:r>
        <w:r w:rsidR="00C414BD">
          <w:rPr>
            <w:color w:val="0000FF"/>
            <w:u w:val="single"/>
          </w:rPr>
          <w:t>3</w:t>
        </w:r>
        <w:r w:rsidR="004120BA">
          <w:rPr>
            <w:color w:val="0000FF"/>
            <w:u w:val="single"/>
          </w:rPr>
          <w:t xml:space="preserve"> - 2</w:t>
        </w:r>
        <w:r w:rsidR="00C414BD">
          <w:rPr>
            <w:color w:val="0000FF"/>
            <w:u w:val="single"/>
          </w:rPr>
          <w:t>9</w:t>
        </w:r>
        <w:r w:rsidR="004120BA">
          <w:rPr>
            <w:color w:val="0000FF"/>
            <w:u w:val="single"/>
          </w:rPr>
          <w:t>e éd.</w:t>
        </w:r>
      </w:hyperlink>
      <w:r w:rsidR="00B735C4">
        <w:t xml:space="preserve"> </w:t>
      </w:r>
      <w:r w:rsidR="001375A2">
        <w:t xml:space="preserve">Jean-Pierre Camby et </w:t>
      </w:r>
      <w:r w:rsidR="004120BA">
        <w:rPr>
          <w:rStyle w:val="a-size-small"/>
        </w:rPr>
        <w:t xml:space="preserve">Christelle de </w:t>
      </w:r>
      <w:proofErr w:type="spellStart"/>
      <w:r w:rsidR="004120BA">
        <w:rPr>
          <w:rStyle w:val="a-size-small"/>
        </w:rPr>
        <w:t>Gaudemont</w:t>
      </w:r>
      <w:proofErr w:type="spellEnd"/>
      <w:r w:rsidR="006552F4">
        <w:rPr>
          <w:rStyle w:val="a-size-small"/>
        </w:rPr>
        <w:t xml:space="preserve"> (anciennement </w:t>
      </w:r>
      <w:r w:rsidR="004120BA">
        <w:rPr>
          <w:rStyle w:val="a-size-small"/>
        </w:rPr>
        <w:t xml:space="preserve">Bernard </w:t>
      </w:r>
      <w:proofErr w:type="spellStart"/>
      <w:r w:rsidR="004120BA">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2A5E5E">
        <w:rPr>
          <w:rStyle w:val="a-size-small"/>
        </w:rPr>
        <w:t>9</w:t>
      </w:r>
      <w:r w:rsidR="006552F4">
        <w:rPr>
          <w:rStyle w:val="a-size-small"/>
        </w:rPr>
        <w:t xml:space="preserve"> €</w:t>
      </w:r>
      <w:r w:rsidR="00C414BD">
        <w:rPr>
          <w:rStyle w:val="a-size-small"/>
        </w:rPr>
        <w:t>, éditions (Lefebvre)-Dalloz</w:t>
      </w:r>
    </w:p>
    <w:p w:rsidR="004120BA" w:rsidRDefault="002A5E5E" w:rsidP="00B735C4">
      <w:pPr>
        <w:spacing w:before="100" w:beforeAutospacing="1" w:after="100" w:afterAutospacing="1"/>
        <w:ind w:left="720"/>
      </w:pPr>
      <w:r>
        <w:rPr>
          <w:noProof/>
          <w:lang w:eastAsia="fr-FR"/>
        </w:rPr>
        <w:drawing>
          <wp:anchor distT="0" distB="0" distL="114300" distR="114300" simplePos="0" relativeHeight="251656704" behindDoc="0" locked="0" layoutInCell="1" allowOverlap="1">
            <wp:simplePos x="0" y="0"/>
            <wp:positionH relativeFrom="column">
              <wp:posOffset>190500</wp:posOffset>
            </wp:positionH>
            <wp:positionV relativeFrom="paragraph">
              <wp:posOffset>485775</wp:posOffset>
            </wp:positionV>
            <wp:extent cx="1113790" cy="1113790"/>
            <wp:effectExtent l="0" t="0" r="0" b="0"/>
            <wp:wrapSquare wrapText="bothSides"/>
            <wp:docPr id="5" name="Image 3" descr="Détails sur le produ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étails sur le produi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pic:spPr>
                </pic:pic>
              </a:graphicData>
            </a:graphic>
            <wp14:sizeRelH relativeFrom="page">
              <wp14:pctWidth>0</wp14:pctWidth>
            </wp14:sizeRelH>
            <wp14:sizeRelV relativeFrom="page">
              <wp14:pctHeight>0</wp14:pctHeight>
            </wp14:sizeRelV>
          </wp:anchor>
        </w:drawing>
      </w:r>
    </w:p>
    <w:p w:rsidR="004120BA" w:rsidRDefault="0058206A" w:rsidP="0058206A">
      <w:r>
        <w:t>C</w:t>
      </w:r>
      <w:r w:rsidRPr="0058206A">
        <w:t xml:space="preserve">ode électoral Broché – 1 </w:t>
      </w:r>
      <w:r w:rsidR="004B3089">
        <w:t>mai 2019</w:t>
      </w:r>
    </w:p>
    <w:p w:rsidR="0058206A" w:rsidRDefault="0058206A" w:rsidP="0058206A">
      <w:r>
        <w:t>978-</w:t>
      </w:r>
      <w:r w:rsidR="004B3089">
        <w:t>2110774828</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2"/>
      </w:tblGrid>
      <w:tr w:rsidR="00E75C84" w:rsidTr="00A22F11">
        <w:tc>
          <w:tcPr>
            <w:tcW w:w="4984" w:type="dxa"/>
            <w:shd w:val="clear" w:color="auto" w:fill="auto"/>
          </w:tcPr>
          <w:p w:rsidR="00B735C4" w:rsidRPr="00E75C84" w:rsidRDefault="00E75C84" w:rsidP="00B735C4">
            <w:r>
              <w:rPr>
                <w:noProof/>
                <w:lang w:eastAsia="fr-FR"/>
              </w:rPr>
              <w:drawing>
                <wp:anchor distT="0" distB="0" distL="114300" distR="114300" simplePos="0" relativeHeight="251665920" behindDoc="1" locked="0" layoutInCell="1" allowOverlap="1">
                  <wp:simplePos x="0" y="0"/>
                  <wp:positionH relativeFrom="column">
                    <wp:posOffset>3810</wp:posOffset>
                  </wp:positionH>
                  <wp:positionV relativeFrom="paragraph">
                    <wp:posOffset>2540</wp:posOffset>
                  </wp:positionV>
                  <wp:extent cx="885825" cy="1327150"/>
                  <wp:effectExtent l="0" t="0" r="9525" b="6350"/>
                  <wp:wrapTight wrapText="bothSides">
                    <wp:wrapPolygon edited="0">
                      <wp:start x="0" y="0"/>
                      <wp:lineTo x="0" y="21393"/>
                      <wp:lineTo x="21368" y="21393"/>
                      <wp:lineTo x="21368" y="0"/>
                      <wp:lineTo x="0" y="0"/>
                    </wp:wrapPolygon>
                  </wp:wrapTight>
                  <wp:docPr id="3" name="Image 3" descr="https://images-na.ssl-images-amazon.com/images/I/31Jsf9ogQF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Jsf9ogQFL._SX331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5C4" w:rsidRDefault="00C414BD" w:rsidP="00E75C84">
            <w:hyperlink r:id="rId22" w:history="1">
              <w:r w:rsidR="002A5E5E" w:rsidRPr="00E75C84">
                <w:rPr>
                  <w:rStyle w:val="Lienhypertexte"/>
                </w:rPr>
                <w:t>Code électora</w:t>
              </w:r>
              <w:r w:rsidR="00E75C84" w:rsidRPr="00E75C84">
                <w:rPr>
                  <w:rStyle w:val="Lienhypertexte"/>
                </w:rPr>
                <w:t>l</w:t>
              </w:r>
              <w:r w:rsidR="00E75C84" w:rsidRPr="00E75C84">
                <w:rPr>
                  <w:rStyle w:val="Lienhypertexte"/>
                </w:rPr>
                <w:t xml:space="preserve"> 202</w:t>
              </w:r>
              <w:r w:rsidR="000A390D">
                <w:rPr>
                  <w:rStyle w:val="Lienhypertexte"/>
                </w:rPr>
                <w:t>2</w:t>
              </w:r>
              <w:r w:rsidR="00E75C84" w:rsidRPr="00E75C84">
                <w:rPr>
                  <w:rStyle w:val="Lienhypertexte"/>
                </w:rPr>
                <w:t>, 2</w:t>
              </w:r>
              <w:r w:rsidR="000A390D">
                <w:rPr>
                  <w:rStyle w:val="Lienhypertexte"/>
                </w:rPr>
                <w:t>9</w:t>
              </w:r>
              <w:r w:rsidR="00E75C84" w:rsidRPr="00E75C84">
                <w:rPr>
                  <w:rStyle w:val="Lienhypertexte"/>
                  <w:vertAlign w:val="superscript"/>
                </w:rPr>
                <w:t>e</w:t>
              </w:r>
              <w:r w:rsidR="00E75C84" w:rsidRPr="00E75C84">
                <w:rPr>
                  <w:rStyle w:val="Lienhypertexte"/>
                </w:rPr>
                <w:t xml:space="preserve"> éd</w:t>
              </w:r>
            </w:hyperlink>
          </w:p>
          <w:p w:rsidR="00B735C4" w:rsidRDefault="00B735C4" w:rsidP="00E75C84"/>
          <w:p w:rsidR="00B735C4" w:rsidRDefault="00B735C4" w:rsidP="00E75C84">
            <w:proofErr w:type="gramStart"/>
            <w:r>
              <w:rPr>
                <w:rStyle w:val="a-size-small"/>
              </w:rPr>
              <w:t>de</w:t>
            </w:r>
            <w:proofErr w:type="gramEnd"/>
            <w:r>
              <w:rPr>
                <w:rStyle w:val="a-size-small"/>
              </w:rPr>
              <w:t xml:space="preserve"> </w:t>
            </w:r>
            <w:r w:rsidRPr="00E75C84">
              <w:t>Hervé Cauchois</w:t>
            </w:r>
          </w:p>
          <w:p w:rsidR="00B735C4" w:rsidRDefault="00B735C4" w:rsidP="00E75C84">
            <w:r w:rsidRPr="00CA28F5">
              <w:rPr>
                <w:rStyle w:val="a-size-base"/>
                <w:color w:val="0000FF"/>
                <w:u w:val="single"/>
              </w:rPr>
              <w:t xml:space="preserve">EUR </w:t>
            </w:r>
            <w:r w:rsidR="004B3089">
              <w:rPr>
                <w:rStyle w:val="a-size-base"/>
                <w:color w:val="0000FF"/>
                <w:u w:val="single"/>
              </w:rPr>
              <w:t>1</w:t>
            </w:r>
            <w:r w:rsidR="00C414BD">
              <w:rPr>
                <w:rStyle w:val="a-size-base"/>
                <w:color w:val="0000FF"/>
                <w:u w:val="single"/>
              </w:rPr>
              <w:t>1</w:t>
            </w:r>
            <w:r w:rsidR="004B3089">
              <w:rPr>
                <w:rStyle w:val="a-size-base"/>
                <w:color w:val="0000FF"/>
                <w:u w:val="single"/>
              </w:rPr>
              <w:t>,</w:t>
            </w:r>
            <w:r w:rsidR="00C414BD">
              <w:rPr>
                <w:rStyle w:val="a-size-base"/>
                <w:color w:val="0000FF"/>
                <w:u w:val="single"/>
              </w:rPr>
              <w:t>5</w:t>
            </w:r>
            <w:r w:rsidR="004B3089">
              <w:rPr>
                <w:rStyle w:val="a-size-base"/>
                <w:color w:val="0000FF"/>
                <w:u w:val="single"/>
              </w:rPr>
              <w:t>0</w:t>
            </w:r>
          </w:p>
          <w:p w:rsidR="00B735C4" w:rsidRDefault="00B735C4" w:rsidP="00CA28F5">
            <w:pPr>
              <w:spacing w:before="100" w:beforeAutospacing="1" w:after="100" w:afterAutospacing="1"/>
            </w:pPr>
          </w:p>
        </w:tc>
        <w:tc>
          <w:tcPr>
            <w:tcW w:w="4979" w:type="dxa"/>
            <w:shd w:val="clear" w:color="auto" w:fill="auto"/>
          </w:tcPr>
          <w:p w:rsidR="00B735C4" w:rsidRPr="00E75C84" w:rsidRDefault="00E75C84" w:rsidP="00B735C4">
            <w:pPr>
              <w:rPr>
                <w:rStyle w:val="Lienhypertexte"/>
              </w:rPr>
            </w:pPr>
            <w:r>
              <w:rPr>
                <w:rStyle w:val="Lienhypertexte"/>
              </w:rPr>
              <w:fldChar w:fldCharType="begin"/>
            </w:r>
            <w:r>
              <w:rPr>
                <w:rStyle w:val="Lienhypertexte"/>
              </w:rPr>
              <w:instrText xml:space="preserve"> HYPERLINK "https://www.amazon.fr/Code-Electoral-Commente-2021-16e/dp/2701321115/ref=sr_1_1?__mk_fr_FR=%C3%85M%C3%85%C5%BD%C3%95%C3%91&amp;dchild=1&amp;keywords=%C3%A9lectoral+comment%C3%A9+cast%C3%A9ra&amp;qid=1631818674&amp;s=books&amp;sr=1-1" </w:instrText>
            </w:r>
            <w:r>
              <w:rPr>
                <w:rStyle w:val="Lienhypertexte"/>
              </w:rPr>
              <w:fldChar w:fldCharType="separate"/>
            </w:r>
            <w:r w:rsidRPr="00E75C84">
              <w:rPr>
                <w:rStyle w:val="Lienhypertexte"/>
                <w:noProof/>
                <w:lang w:eastAsia="fr-FR"/>
              </w:rPr>
              <w:drawing>
                <wp:anchor distT="0" distB="0" distL="114300" distR="114300" simplePos="0" relativeHeight="251666944" behindDoc="1" locked="0" layoutInCell="1" allowOverlap="1">
                  <wp:simplePos x="0" y="0"/>
                  <wp:positionH relativeFrom="column">
                    <wp:posOffset>4445</wp:posOffset>
                  </wp:positionH>
                  <wp:positionV relativeFrom="paragraph">
                    <wp:posOffset>3175</wp:posOffset>
                  </wp:positionV>
                  <wp:extent cx="724625" cy="1085850"/>
                  <wp:effectExtent l="0" t="0" r="0" b="0"/>
                  <wp:wrapTight wrapText="bothSides">
                    <wp:wrapPolygon edited="0">
                      <wp:start x="0" y="0"/>
                      <wp:lineTo x="0" y="21221"/>
                      <wp:lineTo x="21013" y="21221"/>
                      <wp:lineTo x="21013" y="0"/>
                      <wp:lineTo x="0" y="0"/>
                    </wp:wrapPolygon>
                  </wp:wrapTight>
                  <wp:docPr id="4" name="Image 4" descr="https://images-na.ssl-images-amazon.com/images/I/31Te+n2Iky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Te+n2IkyL._SX331_BO1,204,203,200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4625" cy="1085850"/>
                          </a:xfrm>
                          <a:prstGeom prst="rect">
                            <a:avLst/>
                          </a:prstGeom>
                          <a:noFill/>
                          <a:ln>
                            <a:noFill/>
                          </a:ln>
                        </pic:spPr>
                      </pic:pic>
                    </a:graphicData>
                  </a:graphic>
                </wp:anchor>
              </w:drawing>
            </w:r>
            <w:r w:rsidRPr="00E75C84">
              <w:rPr>
                <w:rStyle w:val="Lienhypertexte"/>
              </w:rPr>
              <w:t>Code électoral commenté 202</w:t>
            </w:r>
            <w:r w:rsidR="000A390D">
              <w:rPr>
                <w:rStyle w:val="Lienhypertexte"/>
              </w:rPr>
              <w:t>2</w:t>
            </w:r>
            <w:r w:rsidRPr="00E75C84">
              <w:rPr>
                <w:rStyle w:val="Lienhypertexte"/>
              </w:rPr>
              <w:t>, 1</w:t>
            </w:r>
            <w:r w:rsidR="000A390D">
              <w:rPr>
                <w:rStyle w:val="Lienhypertexte"/>
              </w:rPr>
              <w:t>7</w:t>
            </w:r>
            <w:r w:rsidRPr="00E75C84">
              <w:rPr>
                <w:rStyle w:val="Lienhypertexte"/>
                <w:vertAlign w:val="superscript"/>
              </w:rPr>
              <w:t>e</w:t>
            </w:r>
            <w:r w:rsidRPr="00E75C84">
              <w:rPr>
                <w:rStyle w:val="Lienhypertexte"/>
              </w:rPr>
              <w:t xml:space="preserve"> éd</w:t>
            </w:r>
          </w:p>
          <w:p w:rsidR="00B735C4" w:rsidRPr="00E75C84" w:rsidRDefault="00B735C4" w:rsidP="00B735C4">
            <w:pPr>
              <w:rPr>
                <w:rStyle w:val="Lienhypertexte"/>
              </w:rPr>
            </w:pPr>
            <w:proofErr w:type="gramStart"/>
            <w:r w:rsidRPr="00E75C84">
              <w:rPr>
                <w:rStyle w:val="Lienhypertexte"/>
              </w:rPr>
              <w:t>d</w:t>
            </w:r>
            <w:proofErr w:type="gramEnd"/>
            <w:r w:rsidRPr="00E75C84">
              <w:rPr>
                <w:rStyle w:val="Lienhypertexte"/>
              </w:rPr>
              <w:t>e Olivier Couvert-</w:t>
            </w:r>
            <w:proofErr w:type="spellStart"/>
            <w:r w:rsidRPr="00E75C84">
              <w:rPr>
                <w:rStyle w:val="Lienhypertexte"/>
              </w:rPr>
              <w:t>Castéra</w:t>
            </w:r>
            <w:proofErr w:type="spellEnd"/>
          </w:p>
          <w:p w:rsidR="00B735C4" w:rsidRPr="00E75C84" w:rsidRDefault="00B735C4" w:rsidP="00B735C4">
            <w:pPr>
              <w:rPr>
                <w:rStyle w:val="Lienhypertexte"/>
              </w:rPr>
            </w:pPr>
            <w:r w:rsidRPr="00E75C84">
              <w:rPr>
                <w:rStyle w:val="Lienhypertexte"/>
              </w:rPr>
              <w:t xml:space="preserve">EUR </w:t>
            </w:r>
            <w:r w:rsidR="00E75C84" w:rsidRPr="00E75C84">
              <w:rPr>
                <w:rStyle w:val="Lienhypertexte"/>
              </w:rPr>
              <w:t>49</w:t>
            </w:r>
            <w:r w:rsidRPr="00E75C84">
              <w:rPr>
                <w:rStyle w:val="Lienhypertexte"/>
              </w:rPr>
              <w:t>,00</w:t>
            </w:r>
          </w:p>
          <w:p w:rsidR="00B735C4" w:rsidRDefault="00E75C84" w:rsidP="00CA28F5">
            <w:pPr>
              <w:spacing w:before="100" w:beforeAutospacing="1" w:after="100" w:afterAutospacing="1"/>
            </w:pPr>
            <w:r>
              <w:rPr>
                <w:rStyle w:val="Lienhypertexte"/>
              </w:rPr>
              <w:fldChar w:fldCharType="end"/>
            </w:r>
          </w:p>
        </w:tc>
      </w:tr>
    </w:tbl>
    <w:p w:rsidR="00B735C4" w:rsidRDefault="00B735C4" w:rsidP="00B735C4"/>
    <w:p w:rsidR="00C414BD" w:rsidRPr="00C414BD" w:rsidRDefault="00C414BD" w:rsidP="00B735C4">
      <w:pPr>
        <w:rPr>
          <w:sz w:val="40"/>
        </w:rPr>
      </w:pPr>
      <w:hyperlink r:id="rId24" w:history="1">
        <w:r w:rsidRPr="00C414BD">
          <w:rPr>
            <w:rStyle w:val="Lienhypertexte"/>
            <w:sz w:val="40"/>
          </w:rPr>
          <w:t>https://www.elections.interieur.gouv.fr/</w:t>
        </w:r>
      </w:hyperlink>
      <w:r w:rsidRPr="00C414BD">
        <w:rPr>
          <w:sz w:val="40"/>
        </w:rPr>
        <w:t xml:space="preserve"> </w:t>
      </w:r>
    </w:p>
    <w:p w:rsidR="00F71788" w:rsidRDefault="00C414BD" w:rsidP="00B735C4">
      <w:hyperlink r:id="rId25" w:history="1">
        <w:r w:rsidRPr="00E162A7">
          <w:rPr>
            <w:rStyle w:val="Lienhypertexte"/>
          </w:rPr>
          <w:t>https://www.sciencespo</w:t>
        </w:r>
        <w:r w:rsidRPr="00E162A7">
          <w:rPr>
            <w:rStyle w:val="Lienhypertexte"/>
          </w:rPr>
          <w:t>.</w:t>
        </w:r>
        <w:r w:rsidRPr="00E162A7">
          <w:rPr>
            <w:rStyle w:val="Lienhypertexte"/>
          </w:rPr>
          <w:t>fr/cevipof/</w:t>
        </w:r>
      </w:hyperlink>
      <w:r w:rsidR="00F71788">
        <w:t xml:space="preserve"> </w:t>
      </w:r>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26" w:history="1">
        <w:r w:rsidRPr="008E2262">
          <w:rPr>
            <w:rStyle w:val="Lienhypertexte"/>
            <w:sz w:val="22"/>
          </w:rPr>
          <w:t xml:space="preserve">articles 11 </w:t>
        </w:r>
      </w:hyperlink>
      <w:r w:rsidRPr="008E2262">
        <w:rPr>
          <w:sz w:val="22"/>
        </w:rPr>
        <w:t xml:space="preserve">et </w:t>
      </w:r>
      <w:hyperlink r:id="rId27" w:history="1">
        <w:r w:rsidRPr="008E2262">
          <w:rPr>
            <w:rStyle w:val="Lienhypertexte"/>
            <w:sz w:val="22"/>
          </w:rPr>
          <w:t xml:space="preserve">89 </w:t>
        </w:r>
      </w:hyperlink>
      <w:r w:rsidRPr="008E2262">
        <w:rPr>
          <w:sz w:val="22"/>
        </w:rPr>
        <w:t xml:space="preserve">et au </w:t>
      </w:r>
      <w:hyperlink r:id="rId28"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p>
    <w:p w:rsidR="003A0249" w:rsidRPr="003A0249" w:rsidRDefault="003A0249">
      <w:pPr>
        <w:rPr>
          <w:sz w:val="36"/>
          <w:szCs w:val="36"/>
        </w:rPr>
      </w:pPr>
      <w:r w:rsidRPr="003A0249">
        <w:rPr>
          <w:sz w:val="36"/>
          <w:szCs w:val="36"/>
        </w:rPr>
        <w:lastRenderedPageBreak/>
        <w:t>Circulaires</w:t>
      </w:r>
    </w:p>
    <w:p w:rsidR="00C414BD" w:rsidRDefault="00C414BD" w:rsidP="00C414BD">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2" w:name="_Toc135397382"/>
      <w:r w:rsidRPr="008C7EEA">
        <w:t>Déroulement des opérations électorales lors des élections au suffrage universel direct</w:t>
      </w:r>
      <w:bookmarkEnd w:id="12"/>
    </w:p>
    <w:p w:rsidR="00C414BD" w:rsidRDefault="00C414BD" w:rsidP="00C414BD">
      <w:r>
        <w:t xml:space="preserve">44912 Circulaire du 16 janvier 2020 n° </w:t>
      </w:r>
      <w:r w:rsidRPr="008C7EEA">
        <w:t>INTA2000661J</w:t>
      </w:r>
      <w:r>
        <w:t xml:space="preserve">. </w:t>
      </w:r>
      <w:r w:rsidRPr="008C7EEA">
        <w:t>Déroulement des opérations électorales lors des élections au suffrage universel direct</w:t>
      </w:r>
    </w:p>
    <w:p w:rsidR="00C414BD" w:rsidRPr="008C7EEA" w:rsidRDefault="00C414BD" w:rsidP="00C414BD">
      <w:pPr>
        <w:rPr>
          <w:i/>
        </w:rPr>
      </w:pPr>
      <w:r w:rsidRPr="008C7EEA">
        <w:rPr>
          <w:i/>
        </w:rPr>
        <w:t>Le présent projet d'instruction actualise celle relative au déroulement des opérations électorales lors des élections au suffrage universel du 17 janvier 2017 (NOR INTA1637796J) qui précise les mesures à prendre pour l'organisation des bureaux de vote, les opérations de vote et de dépouillement, ainsi que l'établissement des procès-verbaux et la communication des résultats, chaque fois que se déroule un scrutin au suffrage universel direct.</w:t>
      </w:r>
    </w:p>
    <w:p w:rsidR="00C414BD" w:rsidRDefault="00C414BD" w:rsidP="00C414BD">
      <w:hyperlink r:id="rId29" w:history="1">
        <w:r w:rsidRPr="00FF05CA">
          <w:rPr>
            <w:rStyle w:val="Lienhypertexte"/>
          </w:rPr>
          <w:t>https://www.legifrance.gouv.fr/circulaire/id/44912</w:t>
        </w:r>
      </w:hyperlink>
      <w:r>
        <w:t xml:space="preserve"> </w:t>
      </w:r>
    </w:p>
    <w:p w:rsidR="00C414BD" w:rsidRDefault="00C414BD" w:rsidP="00C414BD">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3" w:name="_Toc135397383"/>
      <w:r>
        <w:t>Présidentielles</w:t>
      </w:r>
      <w:bookmarkEnd w:id="13"/>
    </w:p>
    <w:p w:rsidR="00C414BD" w:rsidRPr="00620540" w:rsidRDefault="00C414BD" w:rsidP="00C414BD">
      <w:r w:rsidRPr="00620540">
        <w:t>45313 Organisation matérielle et déroulement de l'élection du Président de la République</w:t>
      </w:r>
    </w:p>
    <w:p w:rsidR="00C414BD" w:rsidRPr="00620540" w:rsidRDefault="00C414BD" w:rsidP="00C414BD">
      <w:hyperlink r:id="rId30" w:history="1">
        <w:r w:rsidRPr="00620540">
          <w:rPr>
            <w:rStyle w:val="Lienhypertexte"/>
          </w:rPr>
          <w:t>https://www.legifrance.gouv.fr/circulaire/id/45313</w:t>
        </w:r>
      </w:hyperlink>
      <w:r w:rsidRPr="00620540">
        <w:t xml:space="preserve"> </w:t>
      </w:r>
    </w:p>
    <w:p w:rsidR="00C414BD" w:rsidRPr="00620540" w:rsidRDefault="00C414BD" w:rsidP="00C414BD">
      <w:r w:rsidRPr="00620540">
        <w:rPr>
          <w:rFonts w:eastAsia="Symbol"/>
        </w:rPr>
        <w:t xml:space="preserve">45318 </w:t>
      </w:r>
      <w:r w:rsidRPr="00620540">
        <w:t>Circulaire du 29 mars 2022 relative à l'organisation de l'élection du Président de la République dans les ambassades et les postes consulaires</w:t>
      </w:r>
    </w:p>
    <w:p w:rsidR="00C414BD" w:rsidRPr="00620540" w:rsidRDefault="00C414BD" w:rsidP="00C414BD">
      <w:hyperlink r:id="rId31" w:history="1">
        <w:r w:rsidRPr="00620540">
          <w:rPr>
            <w:rStyle w:val="Lienhypertexte"/>
          </w:rPr>
          <w:t>https://www.legifrance.gouv.fr/circulaire/id/45318</w:t>
        </w:r>
      </w:hyperlink>
      <w:r w:rsidRPr="00620540">
        <w:t xml:space="preserve"> </w:t>
      </w:r>
    </w:p>
    <w:p w:rsidR="00C414BD" w:rsidRPr="00620540" w:rsidRDefault="00C414BD" w:rsidP="00C414BD">
      <w:r w:rsidRPr="00620540">
        <w:t>45314 Addendum sanitaire à l'instruction INTA2207817C relative à l'organisation matérielle et au déroulement de l'élection du Président de la République</w:t>
      </w:r>
    </w:p>
    <w:p w:rsidR="00C414BD" w:rsidRPr="00620540" w:rsidRDefault="00C414BD" w:rsidP="00C414BD">
      <w:hyperlink r:id="rId32" w:history="1">
        <w:r w:rsidRPr="00FF05CA">
          <w:rPr>
            <w:rStyle w:val="Lienhypertexte"/>
          </w:rPr>
          <w:t>https://www.legifrance.gouv.fr/circulaire/id/45314</w:t>
        </w:r>
      </w:hyperlink>
      <w:r>
        <w:t xml:space="preserve"> </w:t>
      </w:r>
    </w:p>
    <w:p w:rsidR="00C414BD" w:rsidRPr="00620540" w:rsidRDefault="00C414BD" w:rsidP="00C414BD">
      <w:r w:rsidRPr="00620540">
        <w:rPr>
          <w:rFonts w:eastAsia="Symbol"/>
        </w:rPr>
        <w:t xml:space="preserve">45286 </w:t>
      </w:r>
      <w:r w:rsidRPr="00620540">
        <w:t>Circulaire relative à la présentation d'un candidat à l'élection du Président de la République par les conseillers à l'Assemblée des Français de l'étranger et les présidents de conseil consulaire</w:t>
      </w:r>
    </w:p>
    <w:p w:rsidR="00C414BD" w:rsidRPr="00620540" w:rsidRDefault="00C414BD" w:rsidP="00C414BD">
      <w:hyperlink r:id="rId33" w:history="1">
        <w:r w:rsidRPr="00620540">
          <w:rPr>
            <w:rStyle w:val="Lienhypertexte"/>
          </w:rPr>
          <w:t>https://www.legifrance.gouv.fr/circulaire/id/45286</w:t>
        </w:r>
      </w:hyperlink>
      <w:r w:rsidRPr="00620540">
        <w:t xml:space="preserve"> </w:t>
      </w:r>
    </w:p>
    <w:p w:rsidR="00C414BD" w:rsidRPr="00620540" w:rsidRDefault="00C414BD" w:rsidP="00C414BD">
      <w:r w:rsidRPr="00620540">
        <w:rPr>
          <w:rFonts w:eastAsia="Symbol"/>
        </w:rPr>
        <w:t xml:space="preserve">45262 </w:t>
      </w:r>
      <w:r w:rsidRPr="00620540">
        <w:t>Instruction relative à l'envoi des formulaires de présentation d'un candidat à l'élection présidentielle</w:t>
      </w:r>
    </w:p>
    <w:p w:rsidR="00C414BD" w:rsidRPr="00620540" w:rsidRDefault="00C414BD" w:rsidP="00C414BD">
      <w:pPr>
        <w:rPr>
          <w:rStyle w:val="Lienhypertexte"/>
        </w:rPr>
      </w:pPr>
      <w:hyperlink r:id="rId34" w:history="1">
        <w:r w:rsidRPr="00620540">
          <w:rPr>
            <w:rStyle w:val="Lienhypertexte"/>
          </w:rPr>
          <w:t>https://www.legifrance.gouv.fr/circulaire/id/45262</w:t>
        </w:r>
      </w:hyperlink>
      <w:r w:rsidRPr="00620540">
        <w:rPr>
          <w:rStyle w:val="Lienhypertexte"/>
        </w:rPr>
        <w:t xml:space="preserve"> </w:t>
      </w:r>
    </w:p>
    <w:p w:rsidR="00C414BD" w:rsidRDefault="00C414BD" w:rsidP="00C414BD">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4" w:name="_Toc135397384"/>
      <w:r>
        <w:t>Législatives</w:t>
      </w:r>
      <w:bookmarkEnd w:id="14"/>
    </w:p>
    <w:p w:rsidR="00C414BD" w:rsidRDefault="00C414BD" w:rsidP="00C414BD">
      <w:pPr>
        <w:pStyle w:val="NormalWeb"/>
        <w:tabs>
          <w:tab w:val="num" w:pos="720"/>
        </w:tabs>
        <w:spacing w:before="0" w:beforeAutospacing="0" w:after="0" w:afterAutospacing="0"/>
      </w:pPr>
      <w:r>
        <w:t>45339</w:t>
      </w:r>
      <w:r w:rsidRPr="00743CEC">
        <w:t xml:space="preserve"> </w:t>
      </w:r>
      <w:r>
        <w:t xml:space="preserve">Instruction relative à l'organisation matérielle et au déroulement des élections législatives 24/05/2022 </w:t>
      </w:r>
    </w:p>
    <w:p w:rsidR="00C414BD" w:rsidRPr="003905BA" w:rsidRDefault="00C414BD" w:rsidP="00C414BD">
      <w:pPr>
        <w:pStyle w:val="NormalWeb"/>
        <w:tabs>
          <w:tab w:val="num" w:pos="720"/>
        </w:tabs>
        <w:spacing w:before="0" w:beforeAutospacing="0" w:after="0" w:afterAutospacing="0"/>
        <w:rPr>
          <w:rStyle w:val="Lienhypertexte"/>
        </w:rPr>
      </w:pPr>
      <w:hyperlink r:id="rId35" w:history="1">
        <w:r w:rsidRPr="003905BA">
          <w:rPr>
            <w:rStyle w:val="Lienhypertexte"/>
          </w:rPr>
          <w:t>https://www.legifrance.gouv.fr/circulaire/id/45339</w:t>
        </w:r>
      </w:hyperlink>
    </w:p>
    <w:p w:rsidR="00C414BD" w:rsidRDefault="00C414BD" w:rsidP="00C414BD">
      <w:pPr>
        <w:pStyle w:val="Titre2"/>
        <w:keepNext/>
        <w:pBdr>
          <w:top w:val="single" w:sz="4" w:space="1" w:color="auto"/>
          <w:left w:val="single" w:sz="4" w:space="4" w:color="auto"/>
          <w:bottom w:val="single" w:sz="4" w:space="1" w:color="auto"/>
          <w:right w:val="single" w:sz="4" w:space="4" w:color="auto"/>
        </w:pBdr>
        <w:spacing w:before="60" w:beforeAutospacing="0" w:after="60" w:afterAutospacing="0"/>
        <w:jc w:val="center"/>
      </w:pPr>
      <w:bookmarkStart w:id="15" w:name="_Toc135397385"/>
      <w:r>
        <w:t>Régionales et départementales</w:t>
      </w:r>
      <w:bookmarkEnd w:id="15"/>
    </w:p>
    <w:p w:rsidR="00C414BD" w:rsidRPr="00620540" w:rsidRDefault="00C414BD" w:rsidP="00C414BD">
      <w:pPr>
        <w:pStyle w:val="NormalWeb"/>
        <w:tabs>
          <w:tab w:val="num" w:pos="720"/>
        </w:tabs>
        <w:spacing w:before="0" w:beforeAutospacing="0" w:after="0" w:afterAutospacing="0"/>
      </w:pPr>
      <w:r w:rsidRPr="00620540">
        <w:rPr>
          <w:rFonts w:eastAsia="Symbol"/>
        </w:rPr>
        <w:t xml:space="preserve">45166 </w:t>
      </w:r>
      <w:r w:rsidRPr="00620540">
        <w:t>Instruction relative à l'organisation matérielle et déroulement des élections départementales, régionales et des élections aux assemblées de Corse, de Guyane et de Martinique des 20 et 27 juin 2021 (INTA2110958C) Mise en ligne le 7 mai 2021</w:t>
      </w:r>
    </w:p>
    <w:p w:rsidR="00C414BD" w:rsidRDefault="00C414BD" w:rsidP="00C414BD">
      <w:pPr>
        <w:pStyle w:val="NormalWeb"/>
        <w:tabs>
          <w:tab w:val="num" w:pos="720"/>
        </w:tabs>
        <w:spacing w:before="0" w:beforeAutospacing="0" w:after="0" w:afterAutospacing="0"/>
      </w:pPr>
      <w:hyperlink r:id="rId36" w:history="1">
        <w:r w:rsidRPr="008375F2">
          <w:rPr>
            <w:rStyle w:val="Lienhypertexte"/>
          </w:rPr>
          <w:t>https://www.legifrance.gouv.fr/circulaire/id/45166</w:t>
        </w:r>
      </w:hyperlink>
      <w:r>
        <w:t xml:space="preserve"> </w:t>
      </w:r>
    </w:p>
    <w:p w:rsidR="00C414BD" w:rsidRDefault="00C414BD" w:rsidP="00C414BD"/>
    <w:p w:rsidR="00C414BD" w:rsidRDefault="00C414BD" w:rsidP="00C414BD">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6" w:name="_Toc135397386"/>
      <w:r>
        <w:t>Nuanciers</w:t>
      </w:r>
      <w:bookmarkEnd w:id="16"/>
    </w:p>
    <w:p w:rsidR="00C414BD" w:rsidRDefault="00C414BD" w:rsidP="00C414BD">
      <w:pPr>
        <w:pStyle w:val="NormalWeb"/>
        <w:tabs>
          <w:tab w:val="num" w:pos="720"/>
        </w:tabs>
        <w:spacing w:before="0" w:beforeAutospacing="0" w:after="0" w:afterAutospacing="0"/>
        <w:ind w:left="720" w:hanging="360"/>
      </w:pPr>
      <w:r>
        <w:t xml:space="preserve">45342 </w:t>
      </w:r>
      <w:r w:rsidRPr="00743CEC">
        <w:t>Addendum à la circulaire INTA2214249C du 13 mai 2022 relative à l'attribution des nuances aux candidats aux élections législatives de 2022</w:t>
      </w:r>
    </w:p>
    <w:p w:rsidR="00C414BD" w:rsidRDefault="00C414BD" w:rsidP="00C414BD">
      <w:pPr>
        <w:pStyle w:val="NormalWeb"/>
        <w:tabs>
          <w:tab w:val="num" w:pos="720"/>
        </w:tabs>
        <w:spacing w:before="0" w:beforeAutospacing="0" w:after="0" w:afterAutospacing="0"/>
        <w:ind w:left="720" w:hanging="360"/>
      </w:pPr>
      <w:hyperlink r:id="rId37" w:history="1">
        <w:r w:rsidRPr="008375F2">
          <w:rPr>
            <w:rStyle w:val="Lienhypertexte"/>
          </w:rPr>
          <w:t>https://www.legifrance.gouv.fr/circulaire/id/45342</w:t>
        </w:r>
      </w:hyperlink>
      <w:r>
        <w:t xml:space="preserve"> </w:t>
      </w:r>
    </w:p>
    <w:p w:rsidR="00C414BD" w:rsidRDefault="00C414BD" w:rsidP="00C414BD">
      <w:pPr>
        <w:pStyle w:val="NormalWeb"/>
        <w:tabs>
          <w:tab w:val="num" w:pos="720"/>
        </w:tabs>
        <w:spacing w:before="0" w:beforeAutospacing="0" w:after="0" w:afterAutospacing="0"/>
        <w:ind w:left="720" w:hanging="360"/>
      </w:pPr>
      <w:r>
        <w:t xml:space="preserve">45336 </w:t>
      </w:r>
      <w:r w:rsidRPr="00743CEC">
        <w:t xml:space="preserve">Attribution des nuances aux candidats aux élections législatives de 2022 </w:t>
      </w:r>
    </w:p>
    <w:p w:rsidR="00C414BD" w:rsidRPr="00620540" w:rsidRDefault="00C414BD" w:rsidP="00C414BD">
      <w:pPr>
        <w:pStyle w:val="NormalWeb"/>
        <w:tabs>
          <w:tab w:val="num" w:pos="720"/>
        </w:tabs>
        <w:spacing w:before="0" w:beforeAutospacing="0" w:after="0" w:afterAutospacing="0"/>
        <w:ind w:left="720" w:hanging="360"/>
        <w:rPr>
          <w:rStyle w:val="Lienhypertexte"/>
        </w:rPr>
      </w:pPr>
      <w:hyperlink r:id="rId38" w:history="1">
        <w:r w:rsidRPr="00620540">
          <w:rPr>
            <w:rStyle w:val="Lienhypertexte"/>
          </w:rPr>
          <w:t>https://www.legifrance.gouv.fr/circulaire/id/45336</w:t>
        </w:r>
      </w:hyperlink>
      <w:r w:rsidRPr="00620540">
        <w:rPr>
          <w:rStyle w:val="Lienhypertexte"/>
        </w:rPr>
        <w:t xml:space="preserve"> </w:t>
      </w:r>
    </w:p>
    <w:p w:rsidR="00C414BD" w:rsidRDefault="00C414BD" w:rsidP="00C414BD">
      <w:pPr>
        <w:pStyle w:val="NormalWeb"/>
        <w:tabs>
          <w:tab w:val="num" w:pos="720"/>
        </w:tabs>
        <w:spacing w:before="0" w:beforeAutospacing="0" w:after="0" w:afterAutospacing="0"/>
        <w:ind w:left="720" w:hanging="360"/>
      </w:pPr>
      <w:r>
        <w:t xml:space="preserve">Communiqué du Conseil d’Etat du 31 janvier 2020 : </w:t>
      </w:r>
      <w:r w:rsidRPr="005F74BF">
        <w:t>Suspension partielle de la circulaire relative à l’attribution des nuances politiques aux candidats aux élections municipales</w:t>
      </w:r>
    </w:p>
    <w:p w:rsidR="00C414BD" w:rsidRDefault="00C414BD" w:rsidP="00C414BD">
      <w:pPr>
        <w:pStyle w:val="NormalWeb"/>
        <w:tabs>
          <w:tab w:val="num" w:pos="720"/>
        </w:tabs>
        <w:spacing w:before="0" w:beforeAutospacing="0" w:after="0" w:afterAutospacing="0"/>
        <w:ind w:left="720" w:hanging="360"/>
      </w:pPr>
      <w:r>
        <w:t>Ordonnance du juge des référés du 31 janvier 2020, n° 437675 (</w:t>
      </w:r>
      <w:r w:rsidRPr="005F74BF">
        <w:t>ECLI:</w:t>
      </w:r>
      <w:proofErr w:type="gramStart"/>
      <w:r w:rsidRPr="005F74BF">
        <w:t>FR:CEORD</w:t>
      </w:r>
      <w:proofErr w:type="gramEnd"/>
      <w:r w:rsidRPr="005F74BF">
        <w:t>:2020:437675.20200131</w:t>
      </w:r>
      <w:r>
        <w:t xml:space="preserve">) </w:t>
      </w:r>
    </w:p>
    <w:p w:rsidR="00C414BD" w:rsidRDefault="00C414BD" w:rsidP="00C414BD">
      <w:pPr>
        <w:pStyle w:val="NormalWeb"/>
        <w:tabs>
          <w:tab w:val="num" w:pos="720"/>
        </w:tabs>
        <w:spacing w:before="0" w:beforeAutospacing="0" w:after="0" w:afterAutospacing="0"/>
        <w:ind w:left="720" w:hanging="360"/>
      </w:pPr>
      <w:hyperlink r:id="rId39" w:history="1">
        <w:r w:rsidRPr="008375F2">
          <w:rPr>
            <w:rStyle w:val="Lienhypertexte"/>
          </w:rPr>
          <w:t>https://www.conseil-etat.fr/fr/arianeweb/CE/decision/2020-01-31/437675</w:t>
        </w:r>
      </w:hyperlink>
      <w:r>
        <w:t xml:space="preserve"> </w:t>
      </w:r>
    </w:p>
    <w:p w:rsidR="00C414BD" w:rsidRDefault="00C414BD" w:rsidP="00C414BD">
      <w:pPr>
        <w:pStyle w:val="NormalWeb"/>
        <w:tabs>
          <w:tab w:val="num" w:pos="720"/>
        </w:tabs>
        <w:spacing w:before="0" w:beforeAutospacing="0" w:after="0" w:afterAutospacing="0"/>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eastAsia="Symbol"/>
          <w:sz w:val="14"/>
          <w:szCs w:val="14"/>
        </w:rPr>
        <w:t xml:space="preserve"> </w:t>
      </w:r>
      <w:r w:rsidRPr="00620540">
        <w:t xml:space="preserve">Instruction relative à l'attribution des nuances politiques pour les candidats, binômes et listes de candidats aux élections départementales, régionales, des assemblées de Corse, de Guyane et de Martinique des 20 et 27 juin 2021 (INTA2109901J) </w:t>
      </w:r>
      <w:r>
        <w:rPr>
          <w:noProof/>
          <w:color w:val="0000FF"/>
        </w:rPr>
        <mc:AlternateContent>
          <mc:Choice Requires="wps">
            <w:drawing>
              <wp:inline distT="0" distB="0" distL="0" distR="0" wp14:anchorId="08D94FAF" wp14:editId="13D2A573">
                <wp:extent cx="85725" cy="95250"/>
                <wp:effectExtent l="0" t="0" r="0" b="0"/>
                <wp:docPr id="9" name="Rectangle 9"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5C84B" id="Rectangle 9"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BiFSk1&#10;vwIAAMs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3 mai 2021</w:t>
      </w:r>
    </w:p>
    <w:p w:rsidR="00C414BD" w:rsidRDefault="00C414BD" w:rsidP="00C414BD">
      <w:pPr>
        <w:pStyle w:val="NormalWeb"/>
        <w:tabs>
          <w:tab w:val="num" w:pos="720"/>
        </w:tabs>
        <w:spacing w:before="0" w:beforeAutospacing="0" w:after="0" w:afterAutospacing="0"/>
        <w:ind w:left="720" w:hanging="360"/>
      </w:pPr>
      <w:hyperlink r:id="rId40" w:history="1">
        <w:r w:rsidRPr="008375F2">
          <w:rPr>
            <w:rStyle w:val="Lienhypertexte"/>
          </w:rPr>
          <w:t>https://www.legifrance.gouv.fr/circulaire/id/45157</w:t>
        </w:r>
      </w:hyperlink>
      <w:r>
        <w:t xml:space="preserve"> </w:t>
      </w:r>
    </w:p>
    <w:p w:rsidR="00C414BD" w:rsidRDefault="00C414BD" w:rsidP="00C414BD">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7" w:name="_Toc135397387"/>
      <w:r>
        <w:lastRenderedPageBreak/>
        <w:t>Machines à voter</w:t>
      </w:r>
      <w:bookmarkEnd w:id="17"/>
    </w:p>
    <w:p w:rsidR="00C414BD" w:rsidRDefault="00C414BD" w:rsidP="00C414BD">
      <w:pPr>
        <w:pStyle w:val="NormalWeb"/>
        <w:tabs>
          <w:tab w:val="num" w:pos="720"/>
        </w:tabs>
        <w:spacing w:before="0" w:beforeAutospacing="0" w:after="0" w:afterAutospacing="0"/>
        <w:ind w:left="720" w:hanging="360"/>
      </w:pPr>
      <w:r>
        <w:t xml:space="preserve">45311 </w:t>
      </w:r>
      <w:r w:rsidRPr="00743CEC">
        <w:t>Instruction relative à l'utilisation des machines à voter à l'occasion de l'élection du Président de la République des 10 et 24 avril 2022 et des élections législatives des 12 et 19 juin 2022</w:t>
      </w:r>
    </w:p>
    <w:p w:rsidR="00C414BD" w:rsidRDefault="00C414BD" w:rsidP="00C414BD">
      <w:pPr>
        <w:pStyle w:val="NormalWeb"/>
        <w:tabs>
          <w:tab w:val="num" w:pos="720"/>
        </w:tabs>
        <w:spacing w:before="0" w:beforeAutospacing="0" w:after="0" w:afterAutospacing="0"/>
        <w:ind w:left="720" w:hanging="360"/>
      </w:pPr>
      <w:hyperlink r:id="rId41" w:history="1">
        <w:r w:rsidRPr="008375F2">
          <w:rPr>
            <w:rStyle w:val="Lienhypertexte"/>
          </w:rPr>
          <w:t>https://www.legifrance.gouv.fr/circulaire/id/45311</w:t>
        </w:r>
      </w:hyperlink>
      <w:r>
        <w:t xml:space="preserve"> </w:t>
      </w:r>
    </w:p>
    <w:p w:rsidR="00C414BD" w:rsidRDefault="00C414BD" w:rsidP="00C414BD">
      <w:pPr>
        <w:pStyle w:val="NormalWeb"/>
        <w:tabs>
          <w:tab w:val="num" w:pos="720"/>
        </w:tabs>
        <w:spacing w:before="0" w:beforeAutospacing="0" w:after="0" w:afterAutospacing="0"/>
        <w:ind w:left="720" w:hanging="360"/>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Pr="00620540">
        <w:t xml:space="preserve">Instruction relative à l'utilisation des machines à voter à l'occasion des élections départementales et régionales des 20 et 27 juin 2021 </w:t>
      </w:r>
      <w:r>
        <w:rPr>
          <w:noProof/>
          <w:color w:val="0000FF"/>
        </w:rPr>
        <mc:AlternateContent>
          <mc:Choice Requires="wps">
            <w:drawing>
              <wp:inline distT="0" distB="0" distL="0" distR="0" wp14:anchorId="1321DB16" wp14:editId="14DE9836">
                <wp:extent cx="85725" cy="95250"/>
                <wp:effectExtent l="0" t="0" r="0" b="0"/>
                <wp:docPr id="10" name="Rectangle 10"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924F87" id="Rectangle 10"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" filled="f" stroked="f">
                <o:lock v:ext="edit" aspectratio="t"/>
                <w10:anchorlock/>
              </v:rect>
            </w:pict>
          </mc:Fallback>
        </mc:AlternateContent>
      </w:r>
      <w:r>
        <w:t>Mise en ligne le 14 mai 2021</w:t>
      </w:r>
    </w:p>
    <w:p w:rsidR="00C414BD" w:rsidRDefault="00C414BD" w:rsidP="00C414BD">
      <w:pPr>
        <w:pStyle w:val="NormalWeb"/>
        <w:tabs>
          <w:tab w:val="num" w:pos="720"/>
        </w:tabs>
        <w:spacing w:before="0" w:beforeAutospacing="0" w:after="0" w:afterAutospacing="0"/>
        <w:ind w:left="720" w:hanging="360"/>
      </w:pPr>
      <w:hyperlink r:id="rId42" w:history="1">
        <w:r w:rsidRPr="008375F2">
          <w:rPr>
            <w:rStyle w:val="Lienhypertexte"/>
          </w:rPr>
          <w:t>https://www.legifrance.gouv.fr/download/pdf/circ?id=45169</w:t>
        </w:r>
      </w:hyperlink>
      <w:r>
        <w:t xml:space="preserve"> </w:t>
      </w:r>
    </w:p>
    <w:p w:rsidR="00C414BD" w:rsidRDefault="00C414BD" w:rsidP="00C414BD">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8" w:name="_Toc135397388"/>
      <w:r>
        <w:t>Listes électorales et procurations</w:t>
      </w:r>
      <w:bookmarkEnd w:id="18"/>
    </w:p>
    <w:p w:rsidR="00C414BD" w:rsidRDefault="00C414BD" w:rsidP="00C414BD">
      <w:pPr>
        <w:pStyle w:val="NormalWeb"/>
        <w:tabs>
          <w:tab w:val="num" w:pos="720"/>
        </w:tabs>
        <w:spacing w:before="0" w:beforeAutospacing="0" w:after="0" w:afterAutospacing="0"/>
        <w:ind w:left="720" w:hanging="360"/>
      </w:pPr>
      <w:r>
        <w:t xml:space="preserve">45154 </w:t>
      </w:r>
      <w:r w:rsidRPr="003905BA">
        <w:t xml:space="preserve">Instruction relative au vote par procuration </w:t>
      </w:r>
      <w:r>
        <w:rPr>
          <w:noProof/>
          <w:color w:val="0000FF"/>
        </w:rPr>
        <mc:AlternateContent>
          <mc:Choice Requires="wps">
            <w:drawing>
              <wp:inline distT="0" distB="0" distL="0" distR="0" wp14:anchorId="3A821274" wp14:editId="2B0AC6E1">
                <wp:extent cx="85725" cy="95250"/>
                <wp:effectExtent l="0" t="0" r="0" b="0"/>
                <wp:docPr id="17" name="Rectangle 17" descr="external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2D45C" id="Rectangle 17" o:spid="_x0000_s1026" alt="external link" style="width: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" filled="f" stroked="f">
                <o:lock v:ext="edit" aspectratio="t"/>
                <w10:anchorlock/>
              </v:rect>
            </w:pict>
          </mc:Fallback>
        </mc:AlternateContent>
      </w:r>
      <w:r>
        <w:t>Mise en ligne le 7 avril 2021</w:t>
      </w:r>
    </w:p>
    <w:p w:rsidR="00C414BD" w:rsidRDefault="00C414BD" w:rsidP="00C414BD">
      <w:pPr>
        <w:pStyle w:val="NormalWeb"/>
        <w:tabs>
          <w:tab w:val="num" w:pos="720"/>
        </w:tabs>
        <w:spacing w:before="0" w:beforeAutospacing="0" w:after="0" w:afterAutospacing="0"/>
        <w:ind w:left="720" w:hanging="360"/>
      </w:pPr>
      <w:hyperlink r:id="rId43" w:history="1">
        <w:r w:rsidRPr="008375F2">
          <w:rPr>
            <w:rStyle w:val="Lienhypertexte"/>
          </w:rPr>
          <w:t>https://www.legifrance.gouv.fr/circulaire/id/45154</w:t>
        </w:r>
      </w:hyperlink>
      <w:r>
        <w:t xml:space="preserve"> </w:t>
      </w:r>
    </w:p>
    <w:p w:rsidR="00C414BD" w:rsidRDefault="00C414BD" w:rsidP="00C414BD">
      <w:pPr>
        <w:pStyle w:val="NormalWeb"/>
        <w:tabs>
          <w:tab w:val="num" w:pos="720"/>
        </w:tabs>
        <w:spacing w:before="0" w:beforeAutospacing="0" w:after="0" w:afterAutospacing="0"/>
        <w:ind w:left="720" w:hanging="360"/>
      </w:pPr>
      <w:r>
        <w:t xml:space="preserve">44101 21/11/2018, NOR : INTA1830120J, Instruction relative à la tenue des listes électorales et des listes électorales complémentaires </w:t>
      </w:r>
      <w:hyperlink r:id="rId44" w:history="1">
        <w:r>
          <w:rPr>
            <w:rStyle w:val="Lienhypertexte"/>
          </w:rPr>
          <w:t>http://circulaires.legifrance.gouv.fr/index.php?action=afficherCirculaire&amp;hit=1&amp;r=44101</w:t>
        </w:r>
      </w:hyperlink>
      <w:r>
        <w:t xml:space="preserve"> </w:t>
      </w:r>
    </w:p>
    <w:p w:rsidR="00C414BD" w:rsidRDefault="00C414BD" w:rsidP="00C414BD">
      <w:pPr>
        <w:pStyle w:val="NormalWeb"/>
        <w:tabs>
          <w:tab w:val="num" w:pos="720"/>
        </w:tabs>
        <w:spacing w:before="0" w:beforeAutospacing="0" w:after="0" w:afterAutospacing="0"/>
        <w:ind w:left="720" w:hanging="360"/>
      </w:pPr>
      <w:r w:rsidRPr="005F74BF">
        <w:rPr>
          <w:rFonts w:eastAsia="Symbol"/>
        </w:rPr>
        <w:t xml:space="preserve">42009 et 42092 </w:t>
      </w:r>
      <w:r w:rsidRPr="005F74BF">
        <w:rPr>
          <w:rFonts w:eastAsia="Symbol"/>
          <w:sz w:val="14"/>
          <w:szCs w:val="14"/>
        </w:rPr>
        <w:t xml:space="preserve"> </w:t>
      </w:r>
      <w:r w:rsidRPr="005F74BF">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5" w:history="1">
        <w:r w:rsidRPr="005F74BF">
          <w:rPr>
            <w:rStyle w:val="Lienhypertexte"/>
          </w:rPr>
          <w:t>http://circulaire.legifrance.gouv.fr/pdf/2017/04/cir_42009.pdf</w:t>
        </w:r>
      </w:hyperlink>
      <w:r w:rsidRPr="005F74BF">
        <w:t xml:space="preserve"> et </w:t>
      </w:r>
      <w:hyperlink r:id="rId46" w:history="1">
        <w:r w:rsidRPr="005F74BF">
          <w:rPr>
            <w:rStyle w:val="Lienhypertexte"/>
          </w:rPr>
          <w:t>http://circulaire.legifrance.gouv.fr/pdf/2017/04/cir_42092.pdf</w:t>
        </w:r>
      </w:hyperlink>
      <w:r w:rsidRPr="005F74BF">
        <w:t xml:space="preserve"> </w:t>
      </w:r>
    </w:p>
    <w:p w:rsidR="00C414BD" w:rsidRDefault="00C414BD" w:rsidP="00C414BD">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19" w:name="_Toc135397389"/>
      <w:r>
        <w:t>Organisation des primaires</w:t>
      </w:r>
      <w:bookmarkEnd w:id="19"/>
    </w:p>
    <w:p w:rsidR="00C414BD" w:rsidRDefault="00C414BD" w:rsidP="00C414BD">
      <w:pPr>
        <w:pStyle w:val="NormalWeb"/>
        <w:tabs>
          <w:tab w:val="num" w:pos="720"/>
        </w:tabs>
        <w:spacing w:before="0" w:beforeAutospacing="0" w:after="0" w:afterAutospacing="0"/>
        <w:ind w:left="720" w:hanging="360"/>
      </w:pPr>
      <w:r>
        <w:t>40630 22/06/2016, NOR INTA1603608C, Organisation d'élections primaires par les partis politiques</w:t>
      </w:r>
    </w:p>
    <w:p w:rsidR="00C414BD" w:rsidRDefault="00C414BD" w:rsidP="00C414BD">
      <w:pPr>
        <w:pStyle w:val="NormalWeb"/>
        <w:tabs>
          <w:tab w:val="num" w:pos="720"/>
        </w:tabs>
        <w:spacing w:before="0" w:beforeAutospacing="0" w:after="0" w:afterAutospacing="0"/>
        <w:ind w:left="720" w:hanging="360"/>
      </w:pPr>
      <w:r>
        <w:t xml:space="preserve"> </w:t>
      </w:r>
      <w:hyperlink r:id="rId47" w:history="1">
        <w:r>
          <w:rPr>
            <w:rStyle w:val="Lienhypertexte"/>
          </w:rPr>
          <w:t>http://circulaire.legifrance.gouv.fr/pdf/2016/03/cir_40630.pdf</w:t>
        </w:r>
      </w:hyperlink>
      <w:r>
        <w:t xml:space="preserve"> </w:t>
      </w:r>
    </w:p>
    <w:p w:rsidR="00C414BD" w:rsidRDefault="00C414BD" w:rsidP="00C414BD"/>
    <w:p w:rsidR="00C414BD" w:rsidRDefault="00C414BD" w:rsidP="00C414BD">
      <w:pPr>
        <w:pStyle w:val="Titre1"/>
        <w:pBdr>
          <w:top w:val="single" w:sz="2" w:space="1" w:color="auto"/>
          <w:left w:val="single" w:sz="2" w:space="4" w:color="auto"/>
          <w:bottom w:val="single" w:sz="2" w:space="1" w:color="auto"/>
          <w:right w:val="single" w:sz="2" w:space="4" w:color="auto"/>
        </w:pBdr>
        <w:shd w:val="clear" w:color="auto" w:fill="EEECE1"/>
        <w:spacing w:before="0" w:after="0"/>
        <w:jc w:val="center"/>
      </w:pPr>
      <w:bookmarkStart w:id="20" w:name="_Toc135397390"/>
      <w:r>
        <w:t>Archivages des pièces de procédure et d’organisation des élections</w:t>
      </w:r>
      <w:bookmarkEnd w:id="20"/>
    </w:p>
    <w:p w:rsidR="00C414BD" w:rsidRPr="003905BA" w:rsidRDefault="00C414BD" w:rsidP="00C414BD">
      <w:pPr>
        <w:rPr>
          <w:rStyle w:val="markedcontent"/>
          <w:rFonts w:eastAsiaTheme="majorEastAsia"/>
        </w:rPr>
      </w:pPr>
      <w:r w:rsidRPr="003905BA">
        <w:rPr>
          <w:rStyle w:val="markedcontent"/>
          <w:rFonts w:eastAsiaTheme="majorEastAsia"/>
        </w:rPr>
        <w:t>NOR/INT/K/04/00001/C Instruction DPACI/RES/2004/01 du 5 janvier 2004, Traitement et conservation des archives relatives aux élections politiques postérieures à 1945</w:t>
      </w:r>
    </w:p>
    <w:p w:rsidR="00C414BD" w:rsidRDefault="00C414BD" w:rsidP="00C414BD">
      <w:hyperlink r:id="rId48" w:history="1">
        <w:r w:rsidRPr="008375F2">
          <w:rPr>
            <w:rStyle w:val="Lienhypertexte"/>
          </w:rPr>
          <w:t>https://mobile.interieur.gouv.fr/content/download/8453/79901/file/INTK0400001C.pdf</w:t>
        </w:r>
      </w:hyperlink>
      <w:r>
        <w:t xml:space="preserve"> </w:t>
      </w:r>
    </w:p>
    <w:p w:rsidR="00C414BD" w:rsidRDefault="00C414BD" w:rsidP="00C414BD">
      <w:r>
        <w:t>Modèle de tableau de gestion de versement des archives. Bureau des élections et des professions réglementées de la préfecture du Var 2014</w:t>
      </w:r>
    </w:p>
    <w:p w:rsidR="00C414BD" w:rsidRDefault="00C414BD" w:rsidP="00C414BD">
      <w:hyperlink r:id="rId49" w:history="1">
        <w:r w:rsidRPr="008375F2">
          <w:rPr>
            <w:rStyle w:val="Lienhypertexte"/>
          </w:rPr>
          <w:t>https://archives.var.fr/_depot_ad83/datas/ark_cms/_depot_arko/articles/5793/pref-election_doc.pdf</w:t>
        </w:r>
      </w:hyperlink>
      <w:r>
        <w:t xml:space="preserve"> </w:t>
      </w:r>
    </w:p>
    <w:p w:rsidR="00C414BD" w:rsidRDefault="00C414BD" w:rsidP="00C414BD"/>
    <w:p w:rsidR="00C414BD" w:rsidRDefault="00C414BD" w:rsidP="00C414BD"/>
    <w:p w:rsidR="00C414BD" w:rsidRDefault="00C414BD" w:rsidP="00C414BD"/>
    <w:p w:rsidR="00C414BD" w:rsidRPr="003D6A21" w:rsidRDefault="00C414BD" w:rsidP="00C414BD"/>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912"/>
        <w:gridCol w:w="911"/>
        <w:gridCol w:w="912"/>
        <w:gridCol w:w="1763"/>
        <w:gridCol w:w="913"/>
        <w:gridCol w:w="913"/>
        <w:gridCol w:w="1603"/>
        <w:gridCol w:w="913"/>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C414BD">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423012" w:rsidRDefault="00423012">
      <w:pPr>
        <w:rPr>
          <w:lang w:eastAsia="fr-FR"/>
        </w:rPr>
      </w:pPr>
      <w:r>
        <w:br w:type="page"/>
      </w:r>
    </w:p>
    <w:p w:rsidR="00B7421E" w:rsidRDefault="00423012" w:rsidP="00423012">
      <w:pPr>
        <w:pStyle w:val="NormalWeb"/>
        <w:spacing w:before="60" w:beforeAutospacing="0"/>
        <w:ind w:left="-142"/>
      </w:pPr>
      <w:r>
        <w:rPr>
          <w:noProof/>
        </w:rPr>
        <w:lastRenderedPageBreak/>
        <w:drawing>
          <wp:inline distT="0" distB="0" distL="0" distR="0" wp14:anchorId="2CBFC953" wp14:editId="2EB27421">
            <wp:extent cx="9297842" cy="6878999"/>
            <wp:effectExtent l="9207" t="0" r="7938" b="7937"/>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rot="16200000">
                      <a:off x="0" y="0"/>
                      <a:ext cx="9321991" cy="6896866"/>
                    </a:xfrm>
                    <a:prstGeom prst="rect">
                      <a:avLst/>
                    </a:prstGeom>
                  </pic:spPr>
                </pic:pic>
              </a:graphicData>
            </a:graphic>
          </wp:inline>
        </w:drawing>
      </w:r>
      <w:r w:rsidR="009D4FD7">
        <w:br w:type="page"/>
      </w:r>
      <w:r w:rsidR="00B7421E">
        <w:lastRenderedPageBreak/>
        <w:t>Pour mémoire, plan du Code électoral actuel</w:t>
      </w:r>
      <w:r w:rsidR="00713C82">
        <w:t xml:space="preserve"> (à jour sur </w:t>
      </w:r>
      <w:hyperlink r:id="rId51"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21DBB" w:rsidRDefault="00B21DBB">
      <w:pPr>
        <w:rPr>
          <w:lang w:eastAsia="fr-FR"/>
        </w:rPr>
      </w:pPr>
      <w:r>
        <w:br w:type="page"/>
      </w:r>
    </w:p>
    <w:p w:rsidR="00423012" w:rsidRDefault="00C414BD" w:rsidP="00423012">
      <w:pPr>
        <w:ind w:left="142"/>
        <w:rPr>
          <w:noProof/>
          <w:lang w:eastAsia="fr-FR"/>
        </w:rPr>
      </w:pPr>
      <w:hyperlink r:id="rId52" w:history="1">
        <w:r w:rsidRPr="00E162A7">
          <w:rPr>
            <w:rStyle w:val="Lienhypertexte"/>
            <w:noProof/>
            <w:lang w:eastAsia="fr-FR"/>
          </w:rPr>
          <w:t>https://www.budget.gouv.fr/files/uploads/extract/2023/PLF/BG/PGM/232/FR_2023_PLF_BG_PGM_232_CREDITS.html</w:t>
        </w:r>
      </w:hyperlink>
    </w:p>
    <w:p w:rsidR="00C414BD" w:rsidRDefault="00C414BD" w:rsidP="00423012">
      <w:pPr>
        <w:ind w:left="142"/>
        <w:rPr>
          <w:noProof/>
          <w:lang w:eastAsia="fr-FR"/>
        </w:rPr>
      </w:pPr>
      <w:hyperlink r:id="rId53" w:history="1">
        <w:r w:rsidRPr="00E162A7">
          <w:rPr>
            <w:rStyle w:val="Lienhypertexte"/>
            <w:noProof/>
            <w:lang w:eastAsia="fr-FR"/>
          </w:rPr>
          <w:t>https://www.budget.gouv.fr/files/uploads/extract/2023/PLF/BG/PGM/232/FR_2023_PLF_BG_PGM_232_PERF.html</w:t>
        </w:r>
      </w:hyperlink>
      <w:r>
        <w:rPr>
          <w:noProof/>
          <w:lang w:eastAsia="fr-FR"/>
        </w:rPr>
        <w:t xml:space="preserve"> </w:t>
      </w:r>
    </w:p>
    <w:p w:rsidR="00423012" w:rsidRDefault="00423012" w:rsidP="00423012">
      <w:pPr>
        <w:rPr>
          <w:sz w:val="36"/>
          <w:szCs w:val="36"/>
        </w:rPr>
      </w:pPr>
      <w:r>
        <w:rPr>
          <w:noProof/>
          <w:lang w:eastAsia="fr-FR"/>
        </w:rPr>
        <w:drawing>
          <wp:inline distT="0" distB="0" distL="0" distR="0" wp14:anchorId="21008C34" wp14:editId="2D0F70B2">
            <wp:extent cx="5229225" cy="7905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229225" cy="790575"/>
                    </a:xfrm>
                    <a:prstGeom prst="rect">
                      <a:avLst/>
                    </a:prstGeom>
                  </pic:spPr>
                </pic:pic>
              </a:graphicData>
            </a:graphic>
          </wp:inline>
        </w:drawing>
      </w:r>
    </w:p>
    <w:p w:rsidR="00C414BD" w:rsidRDefault="00423012" w:rsidP="00423012">
      <w:pPr>
        <w:autoSpaceDE w:val="0"/>
        <w:autoSpaceDN w:val="0"/>
        <w:adjustRightInd w:val="0"/>
        <w:jc w:val="both"/>
        <w:rPr>
          <w:sz w:val="36"/>
          <w:szCs w:val="36"/>
        </w:rPr>
      </w:pPr>
      <w:r>
        <w:rPr>
          <w:noProof/>
          <w:lang w:eastAsia="fr-FR"/>
        </w:rPr>
        <w:drawing>
          <wp:inline distT="0" distB="0" distL="0" distR="0" wp14:anchorId="44633348" wp14:editId="2CB32A19">
            <wp:extent cx="6646545" cy="7691755"/>
            <wp:effectExtent l="0" t="0" r="190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6646545" cy="7691755"/>
                    </a:xfrm>
                    <a:prstGeom prst="rect">
                      <a:avLst/>
                    </a:prstGeom>
                  </pic:spPr>
                </pic:pic>
              </a:graphicData>
            </a:graphic>
          </wp:inline>
        </w:drawing>
      </w:r>
    </w:p>
    <w:p w:rsidR="00C414BD" w:rsidRDefault="00C414BD">
      <w:pPr>
        <w:rPr>
          <w:sz w:val="36"/>
          <w:szCs w:val="36"/>
        </w:rPr>
      </w:pPr>
      <w:r>
        <w:rPr>
          <w:sz w:val="36"/>
          <w:szCs w:val="36"/>
        </w:rPr>
        <w:br w:type="page"/>
      </w:r>
    </w:p>
    <w:p w:rsidR="00C414BD" w:rsidRDefault="00C414BD" w:rsidP="00C414BD">
      <w:pPr>
        <w:pStyle w:val="titreniv4-ge"/>
      </w:pPr>
      <w:r>
        <w:lastRenderedPageBreak/>
        <w:t xml:space="preserve">INDICATEUR </w:t>
      </w:r>
      <w:r>
        <w:rPr>
          <w:rStyle w:val="programme-indicateur-mission"/>
        </w:rPr>
        <w:t>   </w:t>
      </w:r>
      <w:r>
        <w:t xml:space="preserve"> </w:t>
      </w:r>
      <w:r>
        <w:rPr>
          <w:rStyle w:val="programme-indicateur-transversal"/>
        </w:rPr>
        <w:t>   </w:t>
      </w:r>
    </w:p>
    <w:p w:rsidR="00C414BD" w:rsidRDefault="00C414BD" w:rsidP="00C414BD">
      <w:pPr>
        <w:pStyle w:val="titreniv4-g"/>
      </w:pPr>
      <w:r>
        <w:t>1.1 – Coût moyen de l'élection par électeur inscrit sur les listes électorales</w:t>
      </w:r>
    </w:p>
    <w:p w:rsidR="00C414BD" w:rsidRDefault="00C414BD" w:rsidP="00C414BD">
      <w:pPr>
        <w:pStyle w:val="point-de-vue-goldie"/>
      </w:pPr>
      <w:r>
        <w:t>     (</w:t>
      </w:r>
      <w:proofErr w:type="gramStart"/>
      <w:r>
        <w:t>du</w:t>
      </w:r>
      <w:proofErr w:type="gramEnd"/>
      <w:r>
        <w:t xml:space="preserve"> point de vue du contribuable) </w:t>
      </w:r>
    </w:p>
    <w:p w:rsidR="00C414BD" w:rsidRDefault="00C414BD" w:rsidP="00C414BD">
      <w:pPr>
        <w:pStyle w:val="far07noirsolidaire"/>
      </w:pPr>
      <w:r>
        <w:t>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871"/>
        <w:gridCol w:w="1304"/>
        <w:gridCol w:w="775"/>
        <w:gridCol w:w="775"/>
        <w:gridCol w:w="1132"/>
        <w:gridCol w:w="870"/>
        <w:gridCol w:w="870"/>
        <w:gridCol w:w="870"/>
      </w:tblGrid>
      <w:tr w:rsidR="00C414BD" w:rsidTr="00C414BD">
        <w:trPr>
          <w:tblHeader/>
          <w:tblCellSpacing w:w="0" w:type="dxa"/>
        </w:trPr>
        <w:tc>
          <w:tcPr>
            <w:tcW w:w="0" w:type="auto"/>
            <w:tcMar>
              <w:top w:w="0" w:type="dxa"/>
              <w:left w:w="0" w:type="dxa"/>
              <w:bottom w:w="0" w:type="dxa"/>
              <w:right w:w="0" w:type="dxa"/>
            </w:tcMar>
            <w:hideMark/>
          </w:tcPr>
          <w:p w:rsidR="00C414BD" w:rsidRDefault="00C414BD"/>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Unité</w:t>
            </w:r>
          </w:p>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2020</w:t>
            </w:r>
          </w:p>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2021</w:t>
            </w:r>
          </w:p>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2022</w:t>
            </w:r>
            <w:r>
              <w:rPr>
                <w:b/>
                <w:bCs/>
              </w:rPr>
              <w:br/>
              <w:t xml:space="preserve">(Cible PAP 2022) </w:t>
            </w:r>
          </w:p>
        </w:tc>
        <w:tc>
          <w:tcPr>
            <w:tcW w:w="0" w:type="auto"/>
            <w:tcBorders>
              <w:left w:val="single" w:sz="6" w:space="0" w:color="AF9661"/>
            </w:tcBorders>
            <w:shd w:val="clear" w:color="auto" w:fill="F7F2ED"/>
            <w:tcMar>
              <w:top w:w="0" w:type="dxa"/>
              <w:left w:w="0" w:type="dxa"/>
              <w:bottom w:w="0" w:type="dxa"/>
              <w:right w:w="0" w:type="dxa"/>
            </w:tcMar>
            <w:hideMark/>
          </w:tcPr>
          <w:p w:rsidR="00C414BD" w:rsidRDefault="00C414BD">
            <w:pPr>
              <w:pStyle w:val="table-entete7"/>
              <w:jc w:val="center"/>
              <w:rPr>
                <w:b/>
                <w:bCs/>
              </w:rPr>
            </w:pPr>
            <w:r>
              <w:rPr>
                <w:b/>
                <w:bCs/>
              </w:rPr>
              <w:t>2023</w:t>
            </w:r>
            <w:r>
              <w:rPr>
                <w:b/>
                <w:bCs/>
              </w:rPr>
              <w:br/>
              <w:t xml:space="preserve">(Cible) </w:t>
            </w:r>
          </w:p>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2024</w:t>
            </w:r>
            <w:r>
              <w:rPr>
                <w:b/>
                <w:bCs/>
              </w:rPr>
              <w:br/>
              <w:t xml:space="preserve">(Cible) </w:t>
            </w:r>
          </w:p>
        </w:tc>
        <w:tc>
          <w:tcPr>
            <w:tcW w:w="0" w:type="auto"/>
            <w:tcBorders>
              <w:left w:val="single" w:sz="6" w:space="0" w:color="AF9661"/>
            </w:tcBorders>
            <w:tcMar>
              <w:top w:w="0" w:type="dxa"/>
              <w:left w:w="0" w:type="dxa"/>
              <w:bottom w:w="0" w:type="dxa"/>
              <w:right w:w="0" w:type="dxa"/>
            </w:tcMar>
            <w:hideMark/>
          </w:tcPr>
          <w:p w:rsidR="00C414BD" w:rsidRDefault="00C414BD">
            <w:pPr>
              <w:pStyle w:val="table-entete7"/>
              <w:jc w:val="center"/>
              <w:rPr>
                <w:b/>
                <w:bCs/>
              </w:rPr>
            </w:pPr>
            <w:r>
              <w:rPr>
                <w:b/>
                <w:bCs/>
              </w:rPr>
              <w:t>2025</w:t>
            </w:r>
            <w:r>
              <w:rPr>
                <w:b/>
                <w:bCs/>
              </w:rPr>
              <w:br/>
              <w:t xml:space="preserve">(Cible) </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1.1.1 - Municipales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3,25</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 Élections municipales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1,38</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1.1.2 - Départementales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3,37</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Élections départementales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1,54</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1.1.3 - Sénatoriales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1,13</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0,20</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Élections sénatoriales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0,01</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0,01</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1.1.4 - Européennes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3,08</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Élections européennes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1,91</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1.1.5 - Régionales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3,25</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Élections régionales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1,70</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1.1.6 - Présidentielle</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4,72</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 présidentielle</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2,98</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1.1.7 - Législatives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3,97</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Part du coût de la propagande par électeur - Élections législatives</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2,25</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r w:rsidR="00C414BD" w:rsidTr="00C414BD">
        <w:trPr>
          <w:tblCellSpacing w:w="0" w:type="dxa"/>
        </w:trPr>
        <w:tc>
          <w:tcPr>
            <w:tcW w:w="0" w:type="auto"/>
            <w:tcBorders>
              <w:top w:val="single" w:sz="6" w:space="0" w:color="AF9661"/>
            </w:tcBorders>
            <w:hideMark/>
          </w:tcPr>
          <w:p w:rsidR="00C414BD" w:rsidRDefault="00C414BD">
            <w:pPr>
              <w:pStyle w:val="table-texte7"/>
            </w:pPr>
            <w:r>
              <w:t>1.1.8 - Référendum</w:t>
            </w:r>
          </w:p>
        </w:tc>
        <w:tc>
          <w:tcPr>
            <w:tcW w:w="0" w:type="auto"/>
            <w:tcBorders>
              <w:top w:val="single" w:sz="6" w:space="0" w:color="AF9661"/>
              <w:left w:val="single" w:sz="6" w:space="0" w:color="AF9661"/>
            </w:tcBorders>
            <w:hideMark/>
          </w:tcPr>
          <w:p w:rsidR="00C414BD" w:rsidRDefault="00C414BD">
            <w:pPr>
              <w:pStyle w:val="table-montant7-c"/>
            </w:pPr>
            <w:r>
              <w:t>€/électeur inscrit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shd w:val="clear" w:color="auto" w:fill="F7F2ED"/>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c>
          <w:tcPr>
            <w:tcW w:w="0" w:type="auto"/>
            <w:tcBorders>
              <w:top w:val="single" w:sz="6" w:space="0" w:color="AF9661"/>
              <w:left w:val="single" w:sz="6" w:space="0" w:color="AF9661"/>
            </w:tcBorders>
            <w:hideMark/>
          </w:tcPr>
          <w:p w:rsidR="00C414BD" w:rsidRDefault="00C414BD">
            <w:pPr>
              <w:pStyle w:val="table-montant7-c"/>
            </w:pPr>
            <w:r>
              <w:t>Sans objet</w:t>
            </w:r>
          </w:p>
        </w:tc>
      </w:tr>
    </w:tbl>
    <w:p w:rsidR="00C414BD" w:rsidRDefault="00C414BD" w:rsidP="00C414BD">
      <w:pPr>
        <w:pStyle w:val="far09noir"/>
      </w:pPr>
      <w:r>
        <w:t> </w:t>
      </w:r>
    </w:p>
    <w:p w:rsidR="00AA110A" w:rsidRPr="00B8382D" w:rsidRDefault="00423012" w:rsidP="00423012">
      <w:pPr>
        <w:autoSpaceDE w:val="0"/>
        <w:autoSpaceDN w:val="0"/>
        <w:adjustRightInd w:val="0"/>
        <w:jc w:val="both"/>
        <w:rPr>
          <w:b/>
          <w:sz w:val="32"/>
        </w:rPr>
      </w:pPr>
      <w:r>
        <w:rPr>
          <w:sz w:val="36"/>
          <w:szCs w:val="36"/>
        </w:rPr>
        <w:br w:type="page"/>
      </w:r>
      <w:r w:rsidR="00AA110A" w:rsidRPr="00B8382D">
        <w:rPr>
          <w:b/>
          <w:sz w:val="32"/>
        </w:rPr>
        <w:lastRenderedPageBreak/>
        <w:t>Contentieux du déroulement des élections : encadrement de la communication politique (la "propagande") et des campagnes électorales.</w:t>
      </w:r>
    </w:p>
    <w:p w:rsidR="00AA110A" w:rsidRDefault="00AA110A" w:rsidP="00AA110A">
      <w:pPr>
        <w:pStyle w:val="NormalWeb"/>
        <w:ind w:left="360"/>
        <w:rPr>
          <w:noProof/>
        </w:rPr>
      </w:pPr>
      <w:r w:rsidRPr="00B8382D">
        <w:rPr>
          <w:b/>
        </w:rPr>
        <w:t>Sources web :</w:t>
      </w:r>
      <w:r>
        <w:rPr>
          <w:b/>
        </w:rPr>
        <w:t xml:space="preserve"> </w:t>
      </w:r>
      <w:r>
        <w:rPr>
          <w:noProof/>
        </w:rPr>
        <w:drawing>
          <wp:inline distT="0" distB="0" distL="0" distR="0" wp14:anchorId="3FA9DC8B" wp14:editId="727E9264">
            <wp:extent cx="2876550" cy="9525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inline>
        </w:drawing>
      </w:r>
      <w:r>
        <w:rPr>
          <w:noProof/>
        </w:rPr>
        <w:br/>
      </w:r>
      <w:hyperlink r:id="rId57" w:history="1">
        <w:r w:rsidRPr="00EC37A4">
          <w:rPr>
            <w:rStyle w:val="Lienhypertexte"/>
            <w:noProof/>
          </w:rPr>
          <w:t>https://www.csa.fr/Proteger/Garantie-des-droits-et-libertes/Proteger-le-pluralisme-politique/Pendant-une-election</w:t>
        </w:r>
      </w:hyperlink>
      <w:r>
        <w:rPr>
          <w:noProof/>
        </w:rPr>
        <w:t xml:space="preserve"> </w:t>
      </w:r>
    </w:p>
    <w:p w:rsidR="00AA110A" w:rsidRPr="00876623" w:rsidRDefault="00C414BD" w:rsidP="00AA110A">
      <w:pPr>
        <w:pStyle w:val="NormalWeb"/>
        <w:ind w:left="360"/>
        <w:rPr>
          <w:b/>
          <w:sz w:val="32"/>
        </w:rPr>
      </w:pPr>
      <w:hyperlink r:id="rId58" w:history="1">
        <w:r w:rsidR="00AA110A" w:rsidRPr="00876623">
          <w:rPr>
            <w:rStyle w:val="Lienhypertexte"/>
            <w:noProof/>
          </w:rPr>
          <w:t>https://www.cnil.fr/sites/default/files/atoms/files/guide_cnil_et_csa.pdf</w:t>
        </w:r>
      </w:hyperlink>
      <w:r w:rsidR="00AA110A" w:rsidRPr="00876623">
        <w:rPr>
          <w:noProof/>
        </w:rPr>
        <w:t xml:space="preserve"> </w:t>
      </w:r>
    </w:p>
    <w:p w:rsidR="00AA110A" w:rsidRDefault="00AA110A" w:rsidP="00AA110A">
      <w:pPr>
        <w:pStyle w:val="NormalWeb"/>
        <w:spacing w:after="0" w:afterAutospacing="0"/>
        <w:rPr>
          <w:b/>
        </w:rPr>
      </w:pPr>
      <w:r>
        <w:rPr>
          <w:b/>
        </w:rPr>
        <w:t xml:space="preserve">Site du CSA : </w:t>
      </w:r>
      <w:hyperlink r:id="rId59" w:history="1">
        <w:r w:rsidRPr="00EC37A4">
          <w:rPr>
            <w:rStyle w:val="Lienhypertexte"/>
            <w:b/>
          </w:rPr>
          <w:t>https://www.csa.fr/Arbitrer/Espace-juridique/Les-textes-reglementaires-du-CSA/Les-deliberations-et-recommandations-du-CSA/Recommandations-du-CSA-en-vue-de-consultations-electorales-ou-referendaires</w:t>
        </w:r>
      </w:hyperlink>
      <w:r>
        <w:rPr>
          <w:b/>
        </w:rPr>
        <w:t xml:space="preserve"> </w:t>
      </w:r>
    </w:p>
    <w:p w:rsidR="00AA110A" w:rsidRDefault="00AA110A" w:rsidP="00AA110A">
      <w:pPr>
        <w:pStyle w:val="NormalWeb"/>
        <w:numPr>
          <w:ilvl w:val="0"/>
          <w:numId w:val="30"/>
        </w:numPr>
        <w:autoSpaceDE w:val="0"/>
        <w:autoSpaceDN w:val="0"/>
        <w:adjustRightInd w:val="0"/>
        <w:spacing w:before="0" w:beforeAutospacing="0"/>
      </w:pPr>
      <w:r w:rsidRPr="00E44215">
        <w:t xml:space="preserve">Recommandation n° 2019-02 du 27 mars 2019 du Conseil supérieur de l’audiovisuel aux services de radio et de télévision en vue de l’élection des représentants au Parlement européen les 25 et 26 mai 2019 </w:t>
      </w:r>
    </w:p>
    <w:p w:rsidR="00AA110A" w:rsidRDefault="00AA110A" w:rsidP="00AA110A">
      <w:pPr>
        <w:pStyle w:val="NormalWeb"/>
        <w:numPr>
          <w:ilvl w:val="0"/>
          <w:numId w:val="30"/>
        </w:numPr>
        <w:autoSpaceDE w:val="0"/>
        <w:autoSpaceDN w:val="0"/>
        <w:adjustRightInd w:val="0"/>
        <w:spacing w:before="0" w:beforeAutospacing="0"/>
      </w:pPr>
      <w:r w:rsidRPr="00E44215">
        <w:t>Recommandation du Conseil supérieur de l’audiovisuel en vue de l’élection des membres du congrès et des assemblées de province de la Nouvelle-Calédonie du 12 mai 2019</w:t>
      </w:r>
    </w:p>
    <w:p w:rsidR="00AA110A" w:rsidRDefault="00AA110A" w:rsidP="00AA110A">
      <w:pPr>
        <w:pStyle w:val="NormalWeb"/>
        <w:numPr>
          <w:ilvl w:val="0"/>
          <w:numId w:val="30"/>
        </w:numPr>
        <w:autoSpaceDE w:val="0"/>
        <w:autoSpaceDN w:val="0"/>
        <w:adjustRightInd w:val="0"/>
        <w:spacing w:before="0" w:beforeAutospacing="0"/>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AA110A" w:rsidRDefault="00AA110A" w:rsidP="00AA110A">
      <w:pPr>
        <w:pStyle w:val="NormalWeb"/>
        <w:numPr>
          <w:ilvl w:val="0"/>
          <w:numId w:val="30"/>
        </w:numPr>
        <w:autoSpaceDE w:val="0"/>
        <w:autoSpaceDN w:val="0"/>
        <w:adjustRightInd w:val="0"/>
        <w:jc w:val="both"/>
      </w:pPr>
      <w:r>
        <w:t>Recommandation n° 2017-05 du 26 avril 2017 du Conseil supérieur de l'audiovisuel aux services de radio et de télévision relative aux élections législatives de juin 2017</w:t>
      </w:r>
    </w:p>
    <w:p w:rsidR="00AA110A" w:rsidRPr="00B8382D" w:rsidRDefault="00AA110A" w:rsidP="00AA110A">
      <w:pPr>
        <w:pStyle w:val="NormalWeb"/>
        <w:numPr>
          <w:ilvl w:val="0"/>
          <w:numId w:val="30"/>
        </w:numPr>
        <w:autoSpaceDE w:val="0"/>
        <w:autoSpaceDN w:val="0"/>
        <w:adjustRightInd w:val="0"/>
        <w:jc w:val="both"/>
      </w:pPr>
      <w:r>
        <w:t>Recommandation n° 2016-2 du 7 septembre 2016 du Conseil supérieur de l'audiovisuel aux services de radio et de télévision en vue de l'élection du Président de la République</w:t>
      </w:r>
    </w:p>
    <w:p w:rsidR="00AA110A" w:rsidRPr="00173D20" w:rsidRDefault="00C414BD" w:rsidP="00AA110A">
      <w:pPr>
        <w:pStyle w:val="NormalWeb"/>
        <w:numPr>
          <w:ilvl w:val="0"/>
          <w:numId w:val="30"/>
        </w:numPr>
        <w:autoSpaceDE w:val="0"/>
        <w:autoSpaceDN w:val="0"/>
        <w:adjustRightInd w:val="0"/>
        <w:jc w:val="both"/>
      </w:pPr>
      <w:hyperlink r:id="rId60"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00AA110A" w:rsidRPr="00173D20">
          <w:t>Recommandation du 20 novembre 2013 du Conseil supérieur de l’audiovisuel aux services de radio et de télévision en vue de l’élection des conseillers municipaux et des conseillers communautaires les 23 et 30 mars 2014</w:t>
        </w:r>
      </w:hyperlink>
      <w:r w:rsidR="00AA110A" w:rsidRPr="00173D20">
        <w:t xml:space="preserve"> </w:t>
      </w:r>
    </w:p>
    <w:p w:rsidR="00AA110A" w:rsidRPr="00173D20" w:rsidRDefault="00C414BD" w:rsidP="00AA110A">
      <w:pPr>
        <w:pStyle w:val="NormalWeb"/>
        <w:numPr>
          <w:ilvl w:val="0"/>
          <w:numId w:val="30"/>
        </w:numPr>
        <w:autoSpaceDE w:val="0"/>
        <w:autoSpaceDN w:val="0"/>
        <w:adjustRightInd w:val="0"/>
        <w:jc w:val="both"/>
      </w:pPr>
      <w:hyperlink r:id="rId61" w:tgtFrame="_blank" w:tooltip="Délibération du Conseil supérieur de l’audiovisuel du 4 janvier 2011 relative au principe de pluralisme politique dans les services de radio et de télévision en période électorale, Legifrance. Nouvelle fenetre" w:history="1">
        <w:r w:rsidR="00AA110A" w:rsidRPr="00173D20">
          <w:t>Délibération du Conseil supérieur de l’audiovisuel du 4 janvier 2011 relative au principe de pluralisme politique dans les services de radio et de télévision en période électorale,</w:t>
        </w:r>
      </w:hyperlink>
      <w:r w:rsidR="00AA110A" w:rsidRPr="00173D20">
        <w:t xml:space="preserve"> </w:t>
      </w:r>
    </w:p>
    <w:p w:rsidR="00AA110A" w:rsidRDefault="00C414BD" w:rsidP="00AA110A">
      <w:pPr>
        <w:pStyle w:val="NormalWeb"/>
        <w:numPr>
          <w:ilvl w:val="0"/>
          <w:numId w:val="30"/>
        </w:numPr>
        <w:autoSpaceDE w:val="0"/>
        <w:autoSpaceDN w:val="0"/>
        <w:adjustRightInd w:val="0"/>
        <w:jc w:val="both"/>
      </w:pPr>
      <w:hyperlink r:id="rId62" w:tgtFrame="_blank" w:tooltip="Délibération du 21 juillet 2009 relative au principe de pluralisme politique dans les services de radio et de télévision, Conseil supérieur de l’audiovisuel. Nouvelle fenetre" w:history="1">
        <w:r w:rsidR="00AA110A" w:rsidRPr="00173D20">
          <w:t>Délibération du 21 juillet 2009 relative au principe de pluralisme politique dans les services de radio et de télévision, Conseil supérieur de l’audiovisuel</w:t>
        </w:r>
      </w:hyperlink>
      <w:r w:rsidR="00AA110A" w:rsidRPr="00173D20">
        <w:t xml:space="preserve"> </w:t>
      </w:r>
    </w:p>
    <w:p w:rsidR="00AA110A" w:rsidRDefault="00AA110A" w:rsidP="00AA110A">
      <w:pPr>
        <w:pStyle w:val="NormalWeb"/>
        <w:spacing w:before="45" w:beforeAutospacing="0" w:after="0" w:afterAutospacing="0"/>
      </w:pPr>
      <w:r w:rsidRPr="00B8382D">
        <w:t>Site Vie-Publique.fr</w:t>
      </w:r>
    </w:p>
    <w:p w:rsidR="00AA110A" w:rsidRDefault="00C414BD" w:rsidP="00AA110A">
      <w:pPr>
        <w:pStyle w:val="NormalWeb"/>
        <w:numPr>
          <w:ilvl w:val="0"/>
          <w:numId w:val="30"/>
        </w:numPr>
        <w:autoSpaceDE w:val="0"/>
        <w:autoSpaceDN w:val="0"/>
        <w:adjustRightInd w:val="0"/>
        <w:spacing w:before="0" w:beforeAutospacing="0"/>
      </w:pPr>
      <w:hyperlink r:id="rId63" w:history="1">
        <w:r w:rsidR="00AA110A" w:rsidRPr="0084219E">
          <w:rPr>
            <w:rStyle w:val="Lienhypertexte"/>
          </w:rPr>
          <w:t>http://www.vie-publique.fr/actualite/dossier/presidentielle-2017/regles-campagne-electorale-audiovisuelle-internet.html</w:t>
        </w:r>
      </w:hyperlink>
      <w:r w:rsidR="00AA110A">
        <w:t xml:space="preserve"> </w:t>
      </w:r>
    </w:p>
    <w:p w:rsidR="00AA110A" w:rsidRDefault="00C414BD" w:rsidP="00AA110A">
      <w:pPr>
        <w:pStyle w:val="NormalWeb"/>
        <w:numPr>
          <w:ilvl w:val="0"/>
          <w:numId w:val="30"/>
        </w:numPr>
        <w:autoSpaceDE w:val="0"/>
        <w:autoSpaceDN w:val="0"/>
        <w:adjustRightInd w:val="0"/>
      </w:pPr>
      <w:hyperlink r:id="rId64" w:history="1">
        <w:r w:rsidR="00AA110A" w:rsidRPr="0084219E">
          <w:rPr>
            <w:rStyle w:val="Lienhypertexte"/>
          </w:rPr>
          <w:t>http://www.vie-publique.fr/focus/campagne-electorale-pour-legislatives.html</w:t>
        </w:r>
      </w:hyperlink>
      <w:r w:rsidR="00AA110A">
        <w:t xml:space="preserve"> </w:t>
      </w:r>
    </w:p>
    <w:p w:rsidR="00AA110A" w:rsidRDefault="00C414BD" w:rsidP="00AA110A">
      <w:pPr>
        <w:pStyle w:val="NormalWeb"/>
        <w:numPr>
          <w:ilvl w:val="0"/>
          <w:numId w:val="30"/>
        </w:numPr>
        <w:autoSpaceDE w:val="0"/>
        <w:autoSpaceDN w:val="0"/>
        <w:adjustRightInd w:val="0"/>
      </w:pPr>
      <w:hyperlink r:id="rId65" w:history="1">
        <w:r w:rsidR="00AA110A" w:rsidRPr="0084219E">
          <w:rPr>
            <w:rStyle w:val="Lienhypertexte"/>
          </w:rPr>
          <w:t>http://www.vie-publique.fr/actualite/dossier/elections-regionales-2015/regionales-2015-regles-campagne-electorale.html</w:t>
        </w:r>
      </w:hyperlink>
      <w:r w:rsidR="00AA110A">
        <w:t xml:space="preserve"> </w:t>
      </w:r>
    </w:p>
    <w:p w:rsidR="00AA110A" w:rsidRPr="00B8382D" w:rsidRDefault="00AA110A" w:rsidP="00AA110A">
      <w:pPr>
        <w:pStyle w:val="NormalWeb"/>
        <w:numPr>
          <w:ilvl w:val="0"/>
          <w:numId w:val="30"/>
        </w:numPr>
        <w:autoSpaceDE w:val="0"/>
        <w:autoSpaceDN w:val="0"/>
        <w:adjustRightInd w:val="0"/>
      </w:pPr>
      <w:r w:rsidRPr="00B8382D">
        <w:t xml:space="preserve"> </w:t>
      </w:r>
      <w:hyperlink r:id="rId66" w:history="1">
        <w:r w:rsidRPr="00B8382D">
          <w:rPr>
            <w:rStyle w:val="Lienhypertexte"/>
            <w:szCs w:val="36"/>
          </w:rPr>
          <w:t>http://www.vie-publique.fr/actualite/dossier/municipales-2014-election/communication-campagne-electorale-cadre-contraint.html</w:t>
        </w:r>
      </w:hyperlink>
      <w:r w:rsidRPr="00B8382D">
        <w:t xml:space="preserve"> </w:t>
      </w:r>
    </w:p>
    <w:p w:rsidR="00AA110A" w:rsidRDefault="00AA110A" w:rsidP="00AA110A">
      <w:pPr>
        <w:pStyle w:val="NormalWeb"/>
      </w:pPr>
      <w:r>
        <w:t xml:space="preserve">Site de la </w:t>
      </w:r>
      <w:r w:rsidRPr="00B8382D">
        <w:t xml:space="preserve">CNIL </w:t>
      </w:r>
      <w:r>
        <w:t xml:space="preserve"> </w:t>
      </w:r>
      <w:hyperlink r:id="rId67" w:history="1">
        <w:r w:rsidRPr="006C0750">
          <w:rPr>
            <w:rStyle w:val="Lienhypertexte"/>
          </w:rPr>
          <w:t>https://www.cnil.fr/fr/tag/elections</w:t>
        </w:r>
      </w:hyperlink>
      <w:r>
        <w:t xml:space="preserve"> </w:t>
      </w:r>
      <w:r>
        <w:br/>
      </w:r>
      <w:hyperlink r:id="rId68" w:history="1">
        <w:r w:rsidRPr="00707BCF">
          <w:rPr>
            <w:rStyle w:val="Lienhypertexte"/>
          </w:rPr>
          <w:t>https://www.cnil.fr/sites/default/files/atoms/files/dictionnaire_politique_-_cnil.pdf</w:t>
        </w:r>
      </w:hyperlink>
      <w:r>
        <w:t xml:space="preserve"> (droit à l'oubli) in </w:t>
      </w:r>
      <w:r w:rsidRPr="0066761D">
        <w:t>Dictionnaire politique d’internet &amp; du numérique, Les cent enjeux stratégiques de la société numérique, Edition 2016</w:t>
      </w:r>
    </w:p>
    <w:p w:rsidR="000673DA" w:rsidRDefault="000673DA">
      <w:pPr>
        <w:rPr>
          <w:lang w:eastAsia="fr-FR"/>
        </w:rPr>
      </w:pPr>
      <w:r>
        <w:br w:type="page"/>
      </w:r>
    </w:p>
    <w:p w:rsidR="00AA110A" w:rsidRDefault="00AA110A" w:rsidP="00AA110A">
      <w:pPr>
        <w:pStyle w:val="Titre1"/>
      </w:pPr>
      <w:bookmarkStart w:id="21" w:name="_Toc462401489"/>
      <w:bookmarkStart w:id="22" w:name="_Toc20122323"/>
      <w:r>
        <w:lastRenderedPageBreak/>
        <w:t>Fiche Ministère de l'intérieur</w:t>
      </w:r>
      <w:bookmarkEnd w:id="21"/>
      <w:bookmarkEnd w:id="22"/>
    </w:p>
    <w:p w:rsidR="00AA110A" w:rsidRDefault="00AA110A" w:rsidP="00AA110A">
      <w:pPr>
        <w:rPr>
          <w:rStyle w:val="currentpage"/>
        </w:rPr>
      </w:pPr>
      <w:r w:rsidRPr="00D0632B">
        <w:t>Dossier élections muni</w:t>
      </w:r>
      <w:r w:rsidRPr="00D0632B">
        <w:t>c</w:t>
      </w:r>
      <w:r w:rsidRPr="00D0632B">
        <w:t>ipales 2020</w:t>
      </w:r>
      <w:r>
        <w:t xml:space="preserve"> » </w:t>
      </w:r>
      <w:r>
        <w:rPr>
          <w:rStyle w:val="currentpage"/>
        </w:rPr>
        <w:t>La campagne électorale (lien vers les archives de 2020</w:t>
      </w:r>
      <w:r w:rsidR="00D0632B">
        <w:rPr>
          <w:rStyle w:val="currentpage"/>
        </w:rPr>
        <w:t xml:space="preserve"> </w:t>
      </w:r>
      <w:hyperlink r:id="rId69" w:history="1">
        <w:r w:rsidR="00D0632B" w:rsidRPr="00E162A7">
          <w:rPr>
            <w:rStyle w:val="Lienhypertexte"/>
          </w:rPr>
          <w:t>https://www.interieur.gouv.fr/Archives/Archives-elections/Elections-municipales-2020</w:t>
        </w:r>
      </w:hyperlink>
      <w:r w:rsidR="00D0632B">
        <w:rPr>
          <w:rStyle w:val="currentpage"/>
        </w:rPr>
        <w:t xml:space="preserve"> </w:t>
      </w:r>
      <w:r>
        <w:rPr>
          <w:rStyle w:val="currentpage"/>
        </w:rPr>
        <w:t>)</w:t>
      </w:r>
    </w:p>
    <w:p w:rsidR="00AA110A" w:rsidRDefault="00C414BD" w:rsidP="00AA110A">
      <w:pPr>
        <w:rPr>
          <w:rStyle w:val="currentpage"/>
        </w:rPr>
      </w:pPr>
      <w:hyperlink r:id="rId70" w:history="1">
        <w:r w:rsidR="00AA110A" w:rsidRPr="000F428E">
          <w:rPr>
            <w:rStyle w:val="Lienhypertexte"/>
          </w:rPr>
          <w:t>https://www.interieur.gouv.fr/Archives/Archives-elections/Dossier-elections-municipales-2014/La-campagne-electorale</w:t>
        </w:r>
      </w:hyperlink>
      <w:r w:rsidR="00AA110A">
        <w:rPr>
          <w:rStyle w:val="currentpage"/>
        </w:rPr>
        <w:t xml:space="preserve"> </w:t>
      </w:r>
    </w:p>
    <w:p w:rsidR="00AA110A" w:rsidRPr="00A75F16" w:rsidRDefault="00C414BD" w:rsidP="00AA110A">
      <w:hyperlink r:id="rId71" w:history="1">
        <w:r w:rsidR="00AA110A" w:rsidRPr="000F428E">
          <w:rPr>
            <w:rStyle w:val="Lienhypertexte"/>
          </w:rPr>
          <w:t>https://www.interieur.gouv</w:t>
        </w:r>
        <w:r w:rsidR="00AA110A" w:rsidRPr="000F428E">
          <w:rPr>
            <w:rStyle w:val="Lienhypertexte"/>
          </w:rPr>
          <w:t>.</w:t>
        </w:r>
        <w:r w:rsidR="00AA110A" w:rsidRPr="000F428E">
          <w:rPr>
            <w:rStyle w:val="Lienhypertexte"/>
          </w:rPr>
          <w:t>fr/Elec</w:t>
        </w:r>
        <w:r w:rsidR="00AA110A" w:rsidRPr="000F428E">
          <w:rPr>
            <w:rStyle w:val="Lienhypertexte"/>
          </w:rPr>
          <w:t>t</w:t>
        </w:r>
        <w:r w:rsidR="00AA110A" w:rsidRPr="000F428E">
          <w:rPr>
            <w:rStyle w:val="Lienhypertexte"/>
          </w:rPr>
          <w:t>ions/Elections-municipales-2020</w:t>
        </w:r>
      </w:hyperlink>
      <w:r w:rsidR="00AA110A">
        <w:t xml:space="preserve"> </w:t>
      </w:r>
    </w:p>
    <w:p w:rsidR="00AA110A" w:rsidRDefault="00AA110A" w:rsidP="00AA110A">
      <w:pPr>
        <w:pStyle w:val="Titre1"/>
      </w:pPr>
      <w:bookmarkStart w:id="23" w:name="_Toc462401490"/>
      <w:bookmarkStart w:id="24" w:name="_Toc20122324"/>
      <w:r>
        <w:t>La campagne électorale</w:t>
      </w:r>
      <w:bookmarkEnd w:id="23"/>
      <w:bookmarkEnd w:id="24"/>
    </w:p>
    <w:p w:rsidR="00AA110A" w:rsidRDefault="00AA110A" w:rsidP="00AA110A">
      <w:r>
        <w:t xml:space="preserve">4 mars 2014 </w:t>
      </w:r>
    </w:p>
    <w:p w:rsidR="00AA110A" w:rsidRPr="007D6CB7" w:rsidRDefault="00AA110A" w:rsidP="00AA110A">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w:t>
      </w:r>
      <w:r>
        <w:rPr>
          <w:b/>
          <w:bCs/>
          <w:sz w:val="22"/>
        </w:rPr>
        <w:t xml:space="preserve"> </w:t>
      </w:r>
      <w:r w:rsidRPr="007D6CB7">
        <w:rPr>
          <w:b/>
          <w:bCs/>
          <w:sz w:val="22"/>
        </w:rPr>
        <w:t>à minuit</w:t>
      </w:r>
      <w:r w:rsidRPr="007D6CB7">
        <w:rPr>
          <w:sz w:val="22"/>
        </w:rPr>
        <w:t>.</w:t>
      </w:r>
    </w:p>
    <w:p w:rsidR="00AA110A" w:rsidRPr="007D6CB7" w:rsidRDefault="00AA110A" w:rsidP="00AA110A">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AA110A" w:rsidRPr="007D6CB7" w:rsidRDefault="00C414BD" w:rsidP="00AA110A">
      <w:pPr>
        <w:spacing w:before="90"/>
        <w:rPr>
          <w:sz w:val="22"/>
        </w:rPr>
      </w:pPr>
      <w:r>
        <w:rPr>
          <w:sz w:val="22"/>
        </w:rPr>
        <w:pict>
          <v:rect id="_x0000_i1025" style="width:0;height:1.5pt" o:hrstd="t" o:hr="t" fillcolor="gray" stroked="f"/>
        </w:pict>
      </w:r>
    </w:p>
    <w:p w:rsidR="00AA110A" w:rsidRPr="007D6CB7" w:rsidRDefault="00AA110A" w:rsidP="00AA110A">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AA110A" w:rsidRPr="007D6CB7" w:rsidRDefault="00AA110A" w:rsidP="00AA110A">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p>
    <w:p w:rsidR="00AA110A" w:rsidRPr="007D6CB7" w:rsidRDefault="00AA110A" w:rsidP="00AA110A">
      <w:pPr>
        <w:pStyle w:val="Titre2"/>
        <w:spacing w:before="90"/>
        <w:rPr>
          <w:sz w:val="40"/>
        </w:rPr>
      </w:pPr>
      <w:bookmarkStart w:id="25" w:name="eztoc498504_0_1"/>
      <w:bookmarkStart w:id="26" w:name="_Toc462401491"/>
      <w:bookmarkStart w:id="27" w:name="_Toc20122325"/>
      <w:bookmarkEnd w:id="25"/>
      <w:r w:rsidRPr="007D6CB7">
        <w:rPr>
          <w:sz w:val="40"/>
        </w:rPr>
        <w:t>A - Les moyens de propagande</w:t>
      </w:r>
      <w:bookmarkEnd w:id="26"/>
      <w:bookmarkEnd w:id="27"/>
    </w:p>
    <w:p w:rsidR="00AA110A" w:rsidRPr="007D6CB7" w:rsidRDefault="00AA110A" w:rsidP="00AA110A">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AA110A" w:rsidRPr="007D6CB7" w:rsidRDefault="00AA110A" w:rsidP="00AA110A">
      <w:pPr>
        <w:pStyle w:val="Titre3"/>
        <w:spacing w:before="90" w:after="0"/>
        <w:rPr>
          <w:sz w:val="28"/>
        </w:rPr>
      </w:pPr>
      <w:bookmarkStart w:id="28" w:name="eztoc498504_0_1_1"/>
      <w:bookmarkStart w:id="29" w:name="_Toc462401492"/>
      <w:bookmarkStart w:id="30" w:name="_Toc20122326"/>
      <w:bookmarkEnd w:id="28"/>
      <w:r w:rsidRPr="007D6CB7">
        <w:rPr>
          <w:sz w:val="28"/>
        </w:rPr>
        <w:t>1. Les moyens de propagande licites</w:t>
      </w:r>
      <w:bookmarkEnd w:id="29"/>
      <w:bookmarkEnd w:id="30"/>
    </w:p>
    <w:p w:rsidR="00AA110A" w:rsidRPr="007D6CB7" w:rsidRDefault="00AA110A" w:rsidP="00AA110A">
      <w:pPr>
        <w:pStyle w:val="Titre4"/>
        <w:spacing w:before="90"/>
        <w:rPr>
          <w:sz w:val="32"/>
        </w:rPr>
      </w:pPr>
      <w:bookmarkStart w:id="31" w:name="eztoc498504_0_1_1_1"/>
      <w:bookmarkEnd w:id="31"/>
      <w:r w:rsidRPr="007D6CB7">
        <w:rPr>
          <w:sz w:val="32"/>
        </w:rPr>
        <w:t>Les réunions électorales</w:t>
      </w:r>
    </w:p>
    <w:p w:rsidR="00AA110A" w:rsidRPr="007D6CB7" w:rsidRDefault="00AA110A" w:rsidP="00AA110A">
      <w:pPr>
        <w:pStyle w:val="NormalWeb"/>
        <w:spacing w:before="90" w:beforeAutospacing="0" w:after="0" w:afterAutospacing="0"/>
        <w:rPr>
          <w:sz w:val="22"/>
        </w:rPr>
      </w:pPr>
      <w:r w:rsidRPr="007D6CB7">
        <w:rPr>
          <w:sz w:val="22"/>
        </w:rPr>
        <w:t>Elles peuvent être tenues dans les conditions prévues par l</w:t>
      </w:r>
      <w:r>
        <w:rPr>
          <w:sz w:val="22"/>
        </w:rPr>
        <w:t>a</w:t>
      </w:r>
      <w:r w:rsidRPr="007D6CB7">
        <w:rPr>
          <w:sz w:val="22"/>
        </w:rPr>
        <w:t xml:space="preserve"> loi du 30 juin 1881 sur la liberté de réunion et par la loi du 28 mars 1907 relatives aux réunions publiques.</w:t>
      </w:r>
    </w:p>
    <w:p w:rsidR="00AA110A" w:rsidRPr="007D6CB7" w:rsidRDefault="00AA110A" w:rsidP="00AA110A">
      <w:pPr>
        <w:pStyle w:val="NormalWeb"/>
        <w:spacing w:before="90" w:beforeAutospacing="0" w:after="0" w:afterAutospacing="0"/>
        <w:rPr>
          <w:sz w:val="22"/>
        </w:rPr>
      </w:pPr>
      <w:r w:rsidRPr="007D6CB7">
        <w:rPr>
          <w:sz w:val="22"/>
        </w:rPr>
        <w:t>Les réunions publiques sont libres et peuvent donc avoir lieu sans autorisation préalable.</w:t>
      </w:r>
    </w:p>
    <w:p w:rsidR="00AA110A" w:rsidRPr="007D6CB7" w:rsidRDefault="00AA110A" w:rsidP="00AA110A">
      <w:pPr>
        <w:pStyle w:val="Titre4"/>
        <w:spacing w:before="90"/>
        <w:rPr>
          <w:sz w:val="32"/>
        </w:rPr>
      </w:pPr>
      <w:bookmarkStart w:id="32" w:name="eztoc498504_0_1_1_2"/>
      <w:bookmarkEnd w:id="32"/>
      <w:r w:rsidRPr="007D6CB7">
        <w:rPr>
          <w:sz w:val="32"/>
        </w:rPr>
        <w:t>L’affichage électoral</w:t>
      </w:r>
    </w:p>
    <w:p w:rsidR="00AA110A" w:rsidRPr="007D6CB7" w:rsidRDefault="00AA110A" w:rsidP="00AA110A">
      <w:pPr>
        <w:pStyle w:val="NormalWeb"/>
        <w:spacing w:before="90" w:beforeAutospacing="0" w:after="0" w:afterAutospacing="0"/>
        <w:rPr>
          <w:sz w:val="22"/>
        </w:rPr>
      </w:pPr>
      <w:r w:rsidRPr="007D6CB7">
        <w:rPr>
          <w:sz w:val="22"/>
        </w:rPr>
        <w:t>- Les panneaux d’affichage</w:t>
      </w:r>
    </w:p>
    <w:p w:rsidR="00AA110A" w:rsidRPr="007D6CB7" w:rsidRDefault="00AA110A" w:rsidP="00AA110A">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AA110A" w:rsidRPr="007D6CB7" w:rsidRDefault="00AA110A" w:rsidP="00AA110A">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AA110A" w:rsidRPr="007D6CB7" w:rsidRDefault="00AA110A" w:rsidP="00AA110A">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communes de moins de 1 </w:t>
      </w:r>
      <w:proofErr w:type="gramStart"/>
      <w:r w:rsidRPr="007D6CB7">
        <w:rPr>
          <w:sz w:val="22"/>
        </w:rPr>
        <w:t>000  habitants</w:t>
      </w:r>
      <w:proofErr w:type="gramEnd"/>
      <w:r w:rsidRPr="007D6CB7">
        <w:rPr>
          <w:sz w:val="22"/>
        </w:rPr>
        <w:t xml:space="preserve">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 xml:space="preserve">Dans les </w:t>
      </w:r>
      <w:proofErr w:type="gramStart"/>
      <w:r w:rsidRPr="007D6CB7">
        <w:rPr>
          <w:sz w:val="22"/>
        </w:rPr>
        <w:t>communes  de</w:t>
      </w:r>
      <w:proofErr w:type="gramEnd"/>
      <w:r w:rsidRPr="007D6CB7">
        <w:rPr>
          <w:sz w:val="22"/>
        </w:rPr>
        <w:t xml:space="preserv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AA110A" w:rsidRPr="007D6CB7" w:rsidRDefault="00AA110A" w:rsidP="00AA110A">
      <w:pPr>
        <w:pStyle w:val="NormalWeb"/>
        <w:spacing w:before="90" w:beforeAutospacing="0" w:after="0" w:afterAutospacing="0"/>
        <w:rPr>
          <w:sz w:val="22"/>
        </w:rPr>
      </w:pPr>
      <w:r w:rsidRPr="007D6CB7">
        <w:rPr>
          <w:sz w:val="22"/>
        </w:rPr>
        <w:lastRenderedPageBreak/>
        <w:t>- Les affiches électorales</w:t>
      </w:r>
    </w:p>
    <w:p w:rsidR="00AA110A" w:rsidRPr="007D6CB7" w:rsidRDefault="00AA110A" w:rsidP="00AA110A">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AA110A" w:rsidRPr="007D6CB7" w:rsidRDefault="00AA110A" w:rsidP="00AA110A">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AA110A" w:rsidRPr="007D6CB7" w:rsidRDefault="00AA110A" w:rsidP="00AA110A">
      <w:pPr>
        <w:pStyle w:val="NormalWeb"/>
        <w:spacing w:before="90" w:beforeAutospacing="0" w:after="0" w:afterAutospacing="0"/>
        <w:rPr>
          <w:sz w:val="22"/>
        </w:rPr>
      </w:pPr>
      <w:r w:rsidRPr="007D6CB7">
        <w:rPr>
          <w:sz w:val="22"/>
        </w:rPr>
        <w:t xml:space="preserve">Seul est limité le nombre d’affiches pouvant faire l’objet d’un remboursement forfaitaire, dans les communes de 1 </w:t>
      </w:r>
      <w:proofErr w:type="gramStart"/>
      <w:r w:rsidRPr="007D6CB7">
        <w:rPr>
          <w:sz w:val="22"/>
        </w:rPr>
        <w:t>000  habitants</w:t>
      </w:r>
      <w:proofErr w:type="gramEnd"/>
      <w:r w:rsidRPr="007D6CB7">
        <w:rPr>
          <w:sz w:val="22"/>
        </w:rPr>
        <w:t xml:space="preserve"> et plus.</w:t>
      </w:r>
    </w:p>
    <w:p w:rsidR="00AA110A" w:rsidRPr="007D6CB7" w:rsidRDefault="00AA110A" w:rsidP="00AA110A">
      <w:pPr>
        <w:pStyle w:val="NormalWeb"/>
        <w:spacing w:before="90" w:beforeAutospacing="0" w:after="0" w:afterAutospacing="0"/>
        <w:rPr>
          <w:sz w:val="22"/>
        </w:rPr>
      </w:pPr>
      <w:r w:rsidRPr="007D6CB7">
        <w:rPr>
          <w:sz w:val="22"/>
        </w:rPr>
        <w:t>Les affiches sont imprimées et apposées par les soins des listes ou de leurs représentants.</w:t>
      </w:r>
    </w:p>
    <w:p w:rsidR="00AA110A" w:rsidRPr="007D6CB7" w:rsidRDefault="00AA110A" w:rsidP="00AA110A">
      <w:pPr>
        <w:pStyle w:val="Titre4"/>
        <w:spacing w:before="90"/>
        <w:rPr>
          <w:sz w:val="32"/>
        </w:rPr>
      </w:pPr>
      <w:bookmarkStart w:id="33" w:name="eztoc498504_0_1_1_3"/>
      <w:bookmarkEnd w:id="33"/>
      <w:r w:rsidRPr="007D6CB7">
        <w:rPr>
          <w:sz w:val="32"/>
        </w:rPr>
        <w:t>Les circulaires</w:t>
      </w:r>
    </w:p>
    <w:p w:rsidR="00AA110A" w:rsidRPr="007D6CB7" w:rsidRDefault="00AA110A" w:rsidP="00AA110A">
      <w:pPr>
        <w:pStyle w:val="NormalWeb"/>
        <w:spacing w:before="90" w:beforeAutospacing="0" w:after="0" w:afterAutospacing="0"/>
        <w:rPr>
          <w:sz w:val="22"/>
        </w:rPr>
      </w:pPr>
      <w:r w:rsidRPr="007D6CB7">
        <w:rPr>
          <w:sz w:val="22"/>
        </w:rPr>
        <w:t>L’impression des circulaires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AA110A" w:rsidRPr="007D6CB7" w:rsidRDefault="00AA110A" w:rsidP="00AA110A">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AA110A" w:rsidRPr="007D6CB7" w:rsidRDefault="00AA110A" w:rsidP="00AA110A">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AA110A" w:rsidRPr="007D6CB7" w:rsidRDefault="00AA110A" w:rsidP="00AA110A">
      <w:pPr>
        <w:pStyle w:val="Titre4"/>
        <w:spacing w:before="90"/>
        <w:rPr>
          <w:sz w:val="32"/>
        </w:rPr>
      </w:pPr>
      <w:bookmarkStart w:id="34" w:name="eztoc498504_0_1_1_4"/>
      <w:bookmarkEnd w:id="34"/>
      <w:r w:rsidRPr="007D6CB7">
        <w:rPr>
          <w:sz w:val="32"/>
        </w:rPr>
        <w:t>Les bulletins de vote</w:t>
      </w:r>
    </w:p>
    <w:p w:rsidR="00AA110A" w:rsidRPr="007D6CB7" w:rsidRDefault="00AA110A" w:rsidP="00AA110A">
      <w:pPr>
        <w:pStyle w:val="NormalWeb"/>
        <w:spacing w:before="90" w:beforeAutospacing="0" w:after="0" w:afterAutospacing="0"/>
        <w:rPr>
          <w:sz w:val="22"/>
        </w:rPr>
      </w:pPr>
      <w:r w:rsidRPr="007D6CB7">
        <w:rPr>
          <w:sz w:val="22"/>
        </w:rPr>
        <w:t>a) Principes généraux</w:t>
      </w:r>
    </w:p>
    <w:p w:rsidR="00AA110A" w:rsidRPr="007D6CB7" w:rsidRDefault="00AA110A" w:rsidP="00AA110A">
      <w:pPr>
        <w:pStyle w:val="NormalWeb"/>
        <w:spacing w:before="90" w:beforeAutospacing="0" w:after="0" w:afterAutospacing="0"/>
        <w:rPr>
          <w:sz w:val="22"/>
        </w:rPr>
      </w:pPr>
      <w:r w:rsidRPr="007D6CB7">
        <w:rPr>
          <w:sz w:val="22"/>
        </w:rPr>
        <w:t>L’impression des bulletins de vote est à la charge des candidats ou des listes.</w:t>
      </w:r>
    </w:p>
    <w:p w:rsidR="00AA110A" w:rsidRPr="007D6CB7" w:rsidRDefault="00AA110A" w:rsidP="00AA110A">
      <w:pPr>
        <w:pStyle w:val="NormalWeb"/>
        <w:spacing w:before="90" w:beforeAutospacing="0" w:after="0" w:afterAutospacing="0"/>
        <w:rPr>
          <w:sz w:val="22"/>
        </w:rPr>
      </w:pPr>
      <w:r w:rsidRPr="007D6CB7">
        <w:rPr>
          <w:sz w:val="22"/>
        </w:rPr>
        <w:t>Les bulletins doivent être imprimés en une seule couleur sur papier blanc.</w:t>
      </w:r>
    </w:p>
    <w:p w:rsidR="00AA110A" w:rsidRPr="007D6CB7" w:rsidRDefault="00AA110A" w:rsidP="00AA110A">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w:t>
      </w:r>
      <w:proofErr w:type="gramStart"/>
      <w:r w:rsidRPr="007D6CB7">
        <w:rPr>
          <w:sz w:val="22"/>
        </w:rPr>
        <w:t>ci  (</w:t>
      </w:r>
      <w:proofErr w:type="gramEnd"/>
      <w:r w:rsidRPr="007D6CB7">
        <w:rPr>
          <w:sz w:val="22"/>
        </w:rPr>
        <w:t>art. R. 235).</w:t>
      </w:r>
    </w:p>
    <w:p w:rsidR="00AA110A" w:rsidRPr="007D6CB7" w:rsidRDefault="00AA110A" w:rsidP="00AA110A">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AA110A" w:rsidRPr="007D6CB7" w:rsidRDefault="00AA110A" w:rsidP="00AA110A">
      <w:pPr>
        <w:numPr>
          <w:ilvl w:val="0"/>
          <w:numId w:val="25"/>
        </w:numPr>
        <w:autoSpaceDE w:val="0"/>
        <w:autoSpaceDN w:val="0"/>
        <w:adjustRightInd w:val="0"/>
        <w:spacing w:before="90"/>
        <w:rPr>
          <w:sz w:val="22"/>
        </w:rPr>
      </w:pPr>
      <w:r w:rsidRPr="007D6CB7">
        <w:rPr>
          <w:sz w:val="22"/>
        </w:rPr>
        <w:t>105 x 148 millimètres pour les bulletins comportant 1 à 4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148 x 210 millimètres pour les listes comportant de 5 à 31 noms ;</w:t>
      </w:r>
    </w:p>
    <w:p w:rsidR="00AA110A" w:rsidRPr="007D6CB7" w:rsidRDefault="00AA110A" w:rsidP="00AA110A">
      <w:pPr>
        <w:numPr>
          <w:ilvl w:val="0"/>
          <w:numId w:val="25"/>
        </w:numPr>
        <w:autoSpaceDE w:val="0"/>
        <w:autoSpaceDN w:val="0"/>
        <w:adjustRightInd w:val="0"/>
        <w:spacing w:before="90"/>
        <w:rPr>
          <w:sz w:val="22"/>
        </w:rPr>
      </w:pPr>
      <w:r w:rsidRPr="007D6CB7">
        <w:rPr>
          <w:sz w:val="22"/>
        </w:rPr>
        <w:t xml:space="preserve">210 x 297 millimètres pour les listes comportant plus de 31 </w:t>
      </w:r>
      <w:proofErr w:type="gramStart"/>
      <w:r w:rsidRPr="007D6CB7">
        <w:rPr>
          <w:sz w:val="22"/>
        </w:rPr>
        <w:t>noms  (</w:t>
      </w:r>
      <w:proofErr w:type="gramEnd"/>
      <w:r w:rsidRPr="007D6CB7">
        <w:rPr>
          <w:sz w:val="22"/>
        </w:rPr>
        <w:t>art. R. 30 modifié).</w:t>
      </w:r>
    </w:p>
    <w:p w:rsidR="00AA110A" w:rsidRPr="007D6CB7" w:rsidRDefault="00AA110A" w:rsidP="00AA110A">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AA110A" w:rsidRPr="007D6CB7" w:rsidRDefault="00AA110A" w:rsidP="00AA110A">
      <w:pPr>
        <w:pStyle w:val="NormalWeb"/>
        <w:spacing w:before="90" w:beforeAutospacing="0" w:after="0" w:afterAutospacing="0"/>
        <w:rPr>
          <w:sz w:val="22"/>
        </w:rPr>
      </w:pPr>
      <w:r w:rsidRPr="007D6CB7">
        <w:rPr>
          <w:sz w:val="22"/>
        </w:rPr>
        <w:t>b) Communes de 1 000 habitants et plus</w:t>
      </w:r>
    </w:p>
    <w:p w:rsidR="00AA110A" w:rsidRPr="007D6CB7" w:rsidRDefault="00AA110A" w:rsidP="00AA110A">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AA110A" w:rsidRPr="007D6CB7" w:rsidRDefault="00AA110A" w:rsidP="00AA110A">
      <w:pPr>
        <w:pStyle w:val="Titre3"/>
        <w:spacing w:before="90" w:after="0"/>
        <w:rPr>
          <w:sz w:val="28"/>
        </w:rPr>
      </w:pPr>
      <w:bookmarkStart w:id="35" w:name="eztoc498504_0_1_2"/>
      <w:bookmarkStart w:id="36" w:name="_Toc462401493"/>
      <w:bookmarkStart w:id="37" w:name="_Toc20122327"/>
      <w:bookmarkEnd w:id="35"/>
      <w:r w:rsidRPr="007D6CB7">
        <w:rPr>
          <w:sz w:val="28"/>
        </w:rPr>
        <w:t>2. Les moyens de propagande interdits</w:t>
      </w:r>
      <w:bookmarkEnd w:id="36"/>
      <w:bookmarkEnd w:id="37"/>
    </w:p>
    <w:p w:rsidR="00AA110A" w:rsidRPr="007D6CB7" w:rsidRDefault="00AA110A" w:rsidP="00AA110A">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AA110A" w:rsidRPr="007D6CB7" w:rsidRDefault="00AA110A" w:rsidP="00AA110A">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toute</w:t>
      </w:r>
      <w:proofErr w:type="gramEnd"/>
      <w:r w:rsidRPr="007D6CB7">
        <w:rPr>
          <w:sz w:val="22"/>
        </w:rPr>
        <w:t xml:space="preserve"> campagne de promotion publicitaire des réalisations ou de la gestion d’une collectivité sur le territoire des collectivités intéressées par le scrutin (art. L. 52-1)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l’utilisation</w:t>
      </w:r>
      <w:proofErr w:type="gramEnd"/>
      <w:r w:rsidRPr="007D6CB7">
        <w:rPr>
          <w:sz w:val="22"/>
        </w:rPr>
        <w:t xml:space="preserve">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w:t>
      </w:r>
      <w:r w:rsidRPr="007D6CB7">
        <w:rPr>
          <w:sz w:val="22"/>
        </w:rPr>
        <w:lastRenderedPageBreak/>
        <w:t>pour solliciter les dons autorisés par cet article L. 52-8, cette publicité ne pouvant contenir d’autres mentions que celles propres à permettre le versement des dons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le</w:t>
      </w:r>
      <w:proofErr w:type="gramEnd"/>
      <w:r w:rsidRPr="007D6CB7">
        <w:rPr>
          <w:sz w:val="22"/>
        </w:rPr>
        <w:t xml:space="preserve"> recours à tout affichage relatif à l’élection en dehors des emplacements réservés à cet effet, sur l’emplacement réservé aux autres candidats ainsi qu’en dehors des panneaux d’affichage d’expression libre lorsqu’il en existe ;</w:t>
      </w:r>
    </w:p>
    <w:p w:rsidR="00AA110A" w:rsidRPr="007D6CB7" w:rsidRDefault="00AA110A" w:rsidP="00AA110A">
      <w:pPr>
        <w:numPr>
          <w:ilvl w:val="0"/>
          <w:numId w:val="26"/>
        </w:numPr>
        <w:autoSpaceDE w:val="0"/>
        <w:autoSpaceDN w:val="0"/>
        <w:adjustRightInd w:val="0"/>
        <w:rPr>
          <w:sz w:val="22"/>
        </w:rPr>
      </w:pPr>
      <w:proofErr w:type="gramStart"/>
      <w:r w:rsidRPr="007D6CB7">
        <w:rPr>
          <w:sz w:val="22"/>
        </w:rPr>
        <w:t>le</w:t>
      </w:r>
      <w:proofErr w:type="gramEnd"/>
      <w:r w:rsidRPr="007D6CB7">
        <w:rPr>
          <w:sz w:val="22"/>
        </w:rPr>
        <w:t xml:space="preserve"> fait de porter à la connaissance du public par une liste ou à son profit un numéro d’appel téléphonique ou télématique gratuit.</w:t>
      </w:r>
    </w:p>
    <w:p w:rsidR="00AA110A" w:rsidRPr="007D6CB7" w:rsidRDefault="00AA110A" w:rsidP="00AA110A">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les</w:t>
      </w:r>
      <w:proofErr w:type="gramEnd"/>
      <w:r w:rsidRPr="007D6CB7">
        <w:rPr>
          <w:sz w:val="22"/>
        </w:rPr>
        <w:t xml:space="preserve"> affiches électorales sur papier blanc ou qui comprennent la combinaison des trois couleurs : bleu, blanc et rouge, à l’exception de la reproduction de l’emblème d’un parti ou groupement politique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l’impression</w:t>
      </w:r>
      <w:proofErr w:type="gramEnd"/>
      <w:r w:rsidRPr="007D6CB7">
        <w:rPr>
          <w:sz w:val="22"/>
        </w:rPr>
        <w:t xml:space="preserve">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AA110A" w:rsidRPr="007D6CB7" w:rsidRDefault="00AA110A" w:rsidP="00AA110A">
      <w:pPr>
        <w:numPr>
          <w:ilvl w:val="0"/>
          <w:numId w:val="27"/>
        </w:numPr>
        <w:autoSpaceDE w:val="0"/>
        <w:autoSpaceDN w:val="0"/>
        <w:adjustRightInd w:val="0"/>
        <w:rPr>
          <w:sz w:val="22"/>
        </w:rPr>
      </w:pPr>
      <w:proofErr w:type="gramStart"/>
      <w:r w:rsidRPr="007D6CB7">
        <w:rPr>
          <w:sz w:val="22"/>
        </w:rPr>
        <w:t>tout</w:t>
      </w:r>
      <w:proofErr w:type="gramEnd"/>
      <w:r w:rsidRPr="007D6CB7">
        <w:rPr>
          <w:sz w:val="22"/>
        </w:rPr>
        <w:t xml:space="preserve"> affichage relatif à l’élection sur l’emplacement réservé aux autres candidats.</w:t>
      </w:r>
    </w:p>
    <w:p w:rsidR="00AA110A" w:rsidRPr="007D6CB7" w:rsidRDefault="00AA110A" w:rsidP="00AA110A">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distribuer ou faire distribuer des bulletins, circulaires et autres documents, notamment des tracts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diffuser ou de faire diffuser par tout moyen de communication au public par voie électronique tout message ayant le caractère de propagande électorale ;</w:t>
      </w:r>
    </w:p>
    <w:p w:rsidR="00AA110A" w:rsidRPr="007D6CB7" w:rsidRDefault="00AA110A" w:rsidP="00AA110A">
      <w:pPr>
        <w:numPr>
          <w:ilvl w:val="0"/>
          <w:numId w:val="28"/>
        </w:numPr>
        <w:autoSpaceDE w:val="0"/>
        <w:autoSpaceDN w:val="0"/>
        <w:adjustRightInd w:val="0"/>
        <w:rPr>
          <w:sz w:val="22"/>
        </w:rPr>
      </w:pPr>
      <w:proofErr w:type="gramStart"/>
      <w:r w:rsidRPr="007D6CB7">
        <w:rPr>
          <w:sz w:val="22"/>
        </w:rPr>
        <w:t>de</w:t>
      </w:r>
      <w:proofErr w:type="gramEnd"/>
      <w:r w:rsidRPr="007D6CB7">
        <w:rPr>
          <w:sz w:val="22"/>
        </w:rPr>
        <w:t xml:space="preserve"> procéder, par un système automatisé ou non, à l’appel téléphonique en série des électeurs (technique dite du « phoning » afin de les inciter à voter pour une liste.</w:t>
      </w:r>
    </w:p>
    <w:p w:rsidR="00AA110A" w:rsidRPr="007D6CB7" w:rsidRDefault="00AA110A" w:rsidP="00AA110A">
      <w:pPr>
        <w:pStyle w:val="NormalWeb"/>
        <w:spacing w:before="90" w:beforeAutospacing="0" w:after="0" w:afterAutospacing="0"/>
        <w:rPr>
          <w:sz w:val="22"/>
        </w:rPr>
      </w:pPr>
      <w:r w:rsidRPr="007D6CB7">
        <w:rPr>
          <w:sz w:val="22"/>
        </w:rPr>
        <w:t>Interdiction le jour du scrutin :</w:t>
      </w:r>
    </w:p>
    <w:p w:rsidR="00AA110A" w:rsidRPr="007D6CB7" w:rsidRDefault="00AA110A" w:rsidP="00AA110A">
      <w:pPr>
        <w:numPr>
          <w:ilvl w:val="0"/>
          <w:numId w:val="29"/>
        </w:numPr>
        <w:autoSpaceDE w:val="0"/>
        <w:autoSpaceDN w:val="0"/>
        <w:adjustRightInd w:val="0"/>
        <w:rPr>
          <w:sz w:val="22"/>
        </w:rPr>
      </w:pPr>
      <w:r w:rsidRPr="007D6CB7">
        <w:rPr>
          <w:sz w:val="22"/>
        </w:rPr>
        <w:t xml:space="preserve">Il est interdit de distribuer ou faire distribuer le jour du scrutin des bulletins, circulaires et autres documents (art. L. 49). </w:t>
      </w:r>
    </w:p>
    <w:p w:rsidR="00AA110A" w:rsidRPr="007D6CB7" w:rsidRDefault="00AA110A" w:rsidP="00AA110A">
      <w:pPr>
        <w:numPr>
          <w:ilvl w:val="0"/>
          <w:numId w:val="29"/>
        </w:numPr>
        <w:autoSpaceDE w:val="0"/>
        <w:autoSpaceDN w:val="0"/>
        <w:adjustRightInd w:val="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AA110A" w:rsidRPr="007D6CB7" w:rsidRDefault="00AA110A" w:rsidP="00AA110A">
      <w:pPr>
        <w:numPr>
          <w:ilvl w:val="0"/>
          <w:numId w:val="29"/>
        </w:numPr>
        <w:autoSpaceDE w:val="0"/>
        <w:autoSpaceDN w:val="0"/>
        <w:adjustRightInd w:val="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AA110A" w:rsidRPr="007D6CB7" w:rsidRDefault="00AA110A" w:rsidP="00AA110A">
      <w:pPr>
        <w:pStyle w:val="Titre2"/>
        <w:spacing w:before="90"/>
        <w:rPr>
          <w:sz w:val="40"/>
        </w:rPr>
      </w:pPr>
      <w:bookmarkStart w:id="38" w:name="eztoc498504_0_2"/>
      <w:bookmarkStart w:id="39" w:name="_Toc462401494"/>
      <w:bookmarkStart w:id="40" w:name="_Toc20122328"/>
      <w:bookmarkEnd w:id="38"/>
      <w:r w:rsidRPr="007D6CB7">
        <w:rPr>
          <w:sz w:val="40"/>
        </w:rPr>
        <w:t>B - La communication des collectivités locales</w:t>
      </w:r>
      <w:bookmarkEnd w:id="39"/>
      <w:bookmarkEnd w:id="40"/>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AA110A" w:rsidRPr="007D6CB7" w:rsidRDefault="00AA110A" w:rsidP="00AA110A">
      <w:pPr>
        <w:pStyle w:val="Titre3"/>
        <w:spacing w:before="90" w:after="0"/>
        <w:rPr>
          <w:sz w:val="28"/>
        </w:rPr>
      </w:pPr>
      <w:bookmarkStart w:id="41" w:name="eztoc498504_0_2_3"/>
      <w:bookmarkStart w:id="42" w:name="_Toc462401495"/>
      <w:bookmarkStart w:id="43" w:name="_Toc20122329"/>
      <w:bookmarkEnd w:id="41"/>
      <w:r w:rsidRPr="007D6CB7">
        <w:rPr>
          <w:sz w:val="28"/>
        </w:rPr>
        <w:t>Bulletin municipal</w:t>
      </w:r>
      <w:bookmarkEnd w:id="42"/>
      <w:bookmarkEnd w:id="43"/>
    </w:p>
    <w:p w:rsidR="00AA110A" w:rsidRPr="007D6CB7" w:rsidRDefault="00AA110A" w:rsidP="00AA110A">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AA110A" w:rsidRPr="007D6CB7" w:rsidRDefault="00AA110A" w:rsidP="00AA110A">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AA110A" w:rsidRPr="007D6CB7" w:rsidRDefault="00AA110A" w:rsidP="00AA110A">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AA110A" w:rsidRPr="007D6CB7" w:rsidRDefault="00AA110A" w:rsidP="00AA110A">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AA110A" w:rsidRPr="007D6CB7" w:rsidRDefault="00AA110A" w:rsidP="00AA110A">
      <w:pPr>
        <w:pStyle w:val="Titre3"/>
        <w:spacing w:before="90" w:after="0"/>
        <w:rPr>
          <w:sz w:val="28"/>
        </w:rPr>
      </w:pPr>
      <w:bookmarkStart w:id="44" w:name="eztoc498504_0_2_4"/>
      <w:bookmarkStart w:id="45" w:name="_Toc462401496"/>
      <w:bookmarkStart w:id="46" w:name="_Toc20122330"/>
      <w:bookmarkEnd w:id="44"/>
      <w:r w:rsidRPr="007D6CB7">
        <w:rPr>
          <w:sz w:val="28"/>
        </w:rPr>
        <w:t>Organisation d’événements</w:t>
      </w:r>
      <w:bookmarkEnd w:id="45"/>
      <w:bookmarkEnd w:id="46"/>
    </w:p>
    <w:p w:rsidR="00AA110A" w:rsidRPr="007D6CB7" w:rsidRDefault="00AA110A" w:rsidP="00AA110A">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AA110A" w:rsidRPr="007D6CB7" w:rsidRDefault="00AA110A" w:rsidP="00AA110A">
      <w:pPr>
        <w:pStyle w:val="NormalWeb"/>
        <w:spacing w:before="90" w:beforeAutospacing="0" w:after="0" w:afterAutospacing="0"/>
        <w:rPr>
          <w:sz w:val="22"/>
        </w:rPr>
      </w:pPr>
      <w:r w:rsidRPr="007D6CB7">
        <w:rPr>
          <w:sz w:val="22"/>
        </w:rPr>
        <w:lastRenderedPageBreak/>
        <w:t xml:space="preserve">Comme pour le bulletin municipal, la présentation, à cette occasion, des réalisations ou de la gestion d'une collectivité ne doit pas constituer une campagne de promotion publicitaire au sens des dispositions de </w:t>
      </w:r>
      <w:proofErr w:type="gramStart"/>
      <w:r w:rsidRPr="007D6CB7">
        <w:rPr>
          <w:sz w:val="22"/>
        </w:rPr>
        <w:t>l'article  L.</w:t>
      </w:r>
      <w:proofErr w:type="gramEnd"/>
      <w:r w:rsidRPr="007D6CB7">
        <w:rPr>
          <w:sz w:val="22"/>
        </w:rPr>
        <w:t xml:space="preserve"> 52-1.</w:t>
      </w:r>
    </w:p>
    <w:p w:rsidR="00AA110A" w:rsidRPr="007D6CB7" w:rsidRDefault="00AA110A" w:rsidP="00AA110A">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AA110A" w:rsidRPr="007D6CB7" w:rsidRDefault="00AA110A" w:rsidP="00AA110A">
      <w:pPr>
        <w:pStyle w:val="Titre3"/>
        <w:spacing w:before="90" w:after="0"/>
        <w:rPr>
          <w:sz w:val="28"/>
        </w:rPr>
      </w:pPr>
      <w:bookmarkStart w:id="47" w:name="eztoc498504_0_2_5"/>
      <w:bookmarkStart w:id="48" w:name="_Toc462401497"/>
      <w:bookmarkStart w:id="49" w:name="_Toc20122331"/>
      <w:bookmarkEnd w:id="47"/>
      <w:r w:rsidRPr="007D6CB7">
        <w:rPr>
          <w:sz w:val="28"/>
        </w:rPr>
        <w:t>Propagande sur Internet</w:t>
      </w:r>
      <w:bookmarkEnd w:id="48"/>
      <w:bookmarkEnd w:id="49"/>
    </w:p>
    <w:p w:rsidR="00AA110A" w:rsidRPr="007D6CB7" w:rsidRDefault="00AA110A" w:rsidP="00AA110A">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AA110A" w:rsidRPr="007D6CB7" w:rsidRDefault="00AA110A" w:rsidP="00AA110A">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AA110A" w:rsidRPr="00876623" w:rsidRDefault="00AA110A" w:rsidP="00AA110A">
      <w:pPr>
        <w:pStyle w:val="Titre2"/>
        <w:spacing w:before="90"/>
      </w:pPr>
      <w:bookmarkStart w:id="50" w:name="eztoc498504_0_3"/>
      <w:bookmarkStart w:id="51" w:name="_Toc462401498"/>
      <w:bookmarkStart w:id="52" w:name="_Toc20122332"/>
      <w:bookmarkEnd w:id="50"/>
      <w:r w:rsidRPr="00876623">
        <w:t>C - Les moyens de propagande autorisés et interdits sur Internet :</w:t>
      </w:r>
      <w:bookmarkEnd w:id="51"/>
      <w:bookmarkEnd w:id="52"/>
    </w:p>
    <w:p w:rsidR="00AA110A" w:rsidRPr="007D6CB7" w:rsidRDefault="00AA110A" w:rsidP="00AA110A">
      <w:pPr>
        <w:pStyle w:val="Titre3"/>
        <w:spacing w:before="90" w:after="0"/>
        <w:rPr>
          <w:sz w:val="28"/>
        </w:rPr>
      </w:pPr>
      <w:bookmarkStart w:id="53" w:name="eztoc498504_0_3_6"/>
      <w:bookmarkStart w:id="54" w:name="_Toc462401499"/>
      <w:bookmarkStart w:id="55" w:name="_Toc20122333"/>
      <w:bookmarkEnd w:id="53"/>
      <w:r w:rsidRPr="007D6CB7">
        <w:rPr>
          <w:sz w:val="28"/>
        </w:rPr>
        <w:t>Sites Internet des candidats</w:t>
      </w:r>
      <w:bookmarkEnd w:id="54"/>
      <w:bookmarkEnd w:id="55"/>
    </w:p>
    <w:p w:rsidR="00AA110A" w:rsidRPr="007D6CB7" w:rsidRDefault="00AA110A" w:rsidP="00AA110A">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AA110A" w:rsidRPr="007D6CB7" w:rsidRDefault="00AA110A" w:rsidP="00AA110A">
      <w:pPr>
        <w:pStyle w:val="Titre3"/>
        <w:spacing w:before="90" w:after="0"/>
        <w:rPr>
          <w:sz w:val="28"/>
        </w:rPr>
      </w:pPr>
      <w:bookmarkStart w:id="56" w:name="eztoc498504_0_3_7"/>
      <w:bookmarkStart w:id="57" w:name="_Toc462401500"/>
      <w:bookmarkStart w:id="58" w:name="_Toc20122334"/>
      <w:bookmarkEnd w:id="56"/>
      <w:r w:rsidRPr="007D6CB7">
        <w:rPr>
          <w:sz w:val="28"/>
        </w:rPr>
        <w:t>Publicité commerciale et Internet</w:t>
      </w:r>
      <w:bookmarkEnd w:id="57"/>
      <w:bookmarkEnd w:id="58"/>
    </w:p>
    <w:p w:rsidR="00AA110A" w:rsidRPr="007D6CB7" w:rsidRDefault="00AA110A" w:rsidP="00AA110A">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AA110A" w:rsidRPr="007D6CB7" w:rsidRDefault="00AA110A" w:rsidP="00AA110A">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En revanche, cette interdiction peut être entendue comme s’appliquant à tous les procédés de publicité couramment employés sur Internet (achat de liens sponsorisés ou de mots-clefs,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AA110A" w:rsidRPr="007D6CB7" w:rsidRDefault="00AA110A" w:rsidP="00AA110A">
      <w:pPr>
        <w:pStyle w:val="Titre3"/>
        <w:spacing w:before="90" w:after="0"/>
        <w:rPr>
          <w:sz w:val="28"/>
        </w:rPr>
      </w:pPr>
      <w:bookmarkStart w:id="59" w:name="eztoc498504_0_3_8"/>
      <w:bookmarkStart w:id="60" w:name="_Toc462401501"/>
      <w:bookmarkStart w:id="61" w:name="_Toc20122335"/>
      <w:bookmarkEnd w:id="59"/>
      <w:r w:rsidRPr="007D6CB7">
        <w:rPr>
          <w:sz w:val="28"/>
        </w:rPr>
        <w:t>Sites Internet la veille et le jour du scrutin</w:t>
      </w:r>
      <w:bookmarkEnd w:id="60"/>
      <w:bookmarkEnd w:id="61"/>
    </w:p>
    <w:p w:rsidR="00AA110A" w:rsidRPr="007D6CB7" w:rsidRDefault="00AA110A" w:rsidP="00AA110A">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AA110A" w:rsidRPr="007D6CB7" w:rsidRDefault="00AA110A" w:rsidP="00AA110A">
      <w:pPr>
        <w:pStyle w:val="NormalWeb"/>
        <w:spacing w:before="90" w:beforeAutospacing="0" w:after="0" w:afterAutospacing="0"/>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AA110A" w:rsidRPr="007D6CB7" w:rsidRDefault="00AA110A" w:rsidP="00AA110A">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AA110A" w:rsidRDefault="00AA110A" w:rsidP="00AA110A"/>
    <w:p w:rsidR="00AA110A" w:rsidRDefault="00AA110A">
      <w:r>
        <w:br w:type="page"/>
      </w:r>
    </w:p>
    <w:p w:rsidR="00AA110A" w:rsidRPr="002C5C36" w:rsidRDefault="00AA110A" w:rsidP="000673DA">
      <w:pPr>
        <w:pStyle w:val="Titre"/>
      </w:pPr>
      <w:r>
        <w:lastRenderedPageBreak/>
        <w:t>Dispositions du Code électoral (extraits)</w:t>
      </w:r>
    </w:p>
    <w:p w:rsidR="00AA110A" w:rsidRPr="008F24AF" w:rsidRDefault="00AA110A" w:rsidP="00AA110A">
      <w:pPr>
        <w:pStyle w:val="Titre1"/>
        <w:spacing w:before="0" w:after="0"/>
      </w:pPr>
      <w:bookmarkStart w:id="62" w:name="_Toc20122336"/>
      <w:r w:rsidRPr="008F24AF">
        <w:t>Titre Ier : Dispositions communes à l'élection des députés, des conseillers départementaux, des conseillers municipaux et des conseillers communautaires</w:t>
      </w:r>
      <w:bookmarkEnd w:id="62"/>
    </w:p>
    <w:p w:rsidR="00AA110A" w:rsidRPr="007D6CB7" w:rsidRDefault="00AA110A" w:rsidP="00AA110A">
      <w:pPr>
        <w:pStyle w:val="Titre2"/>
      </w:pPr>
      <w:bookmarkStart w:id="63" w:name="_Toc20122337"/>
      <w:r w:rsidRPr="007D6CB7">
        <w:t>Chapitre V : Propagande</w:t>
      </w:r>
      <w:bookmarkEnd w:id="63"/>
    </w:p>
    <w:p w:rsidR="007C00ED" w:rsidRPr="00BE6D94" w:rsidRDefault="007C00ED" w:rsidP="007C00ED">
      <w:pPr>
        <w:spacing w:before="100" w:beforeAutospacing="1" w:after="100" w:afterAutospacing="1"/>
        <w:outlineLvl w:val="1"/>
        <w:rPr>
          <w:b/>
          <w:bCs/>
          <w:sz w:val="36"/>
          <w:szCs w:val="36"/>
          <w:lang w:eastAsia="fr-FR"/>
        </w:rPr>
      </w:pPr>
      <w:r w:rsidRPr="00BE6D94">
        <w:rPr>
          <w:b/>
          <w:bCs/>
          <w:sz w:val="36"/>
          <w:szCs w:val="36"/>
          <w:lang w:eastAsia="fr-FR"/>
        </w:rPr>
        <w:t>Code électoral</w:t>
      </w:r>
    </w:p>
    <w:p w:rsidR="007C00ED" w:rsidRPr="00BE6D94" w:rsidRDefault="007C00ED" w:rsidP="007C00ED">
      <w:pPr>
        <w:numPr>
          <w:ilvl w:val="0"/>
          <w:numId w:val="31"/>
        </w:numPr>
        <w:spacing w:before="100" w:beforeAutospacing="1" w:after="100" w:afterAutospacing="1"/>
        <w:rPr>
          <w:lang w:eastAsia="fr-FR"/>
        </w:rPr>
      </w:pPr>
      <w:r w:rsidRPr="00BE6D94">
        <w:rPr>
          <w:lang w:eastAsia="fr-FR"/>
        </w:rPr>
        <w:t>Partie législative (Articles L1 à L568)</w:t>
      </w:r>
    </w:p>
    <w:p w:rsidR="007C00ED" w:rsidRPr="00BE6D94" w:rsidRDefault="007C00ED" w:rsidP="007C00ED">
      <w:pPr>
        <w:numPr>
          <w:ilvl w:val="1"/>
          <w:numId w:val="31"/>
        </w:numPr>
        <w:spacing w:before="100" w:beforeAutospacing="1" w:after="100" w:afterAutospacing="1"/>
        <w:rPr>
          <w:lang w:eastAsia="fr-FR"/>
        </w:rPr>
      </w:pPr>
      <w:r w:rsidRPr="00BE6D94">
        <w:rPr>
          <w:lang w:eastAsia="fr-FR"/>
        </w:rPr>
        <w:t>Livre Ier : Election des députés, des conseillers départementaux, des conseillers métropolitains de Lyon, des conseillers municipaux et des conseillers communautaires (Articles L1 à L273-12)</w:t>
      </w:r>
    </w:p>
    <w:p w:rsidR="007C00ED" w:rsidRPr="00BE6D94" w:rsidRDefault="007C00ED" w:rsidP="007C00ED">
      <w:pPr>
        <w:numPr>
          <w:ilvl w:val="2"/>
          <w:numId w:val="31"/>
        </w:numPr>
        <w:spacing w:before="100" w:beforeAutospacing="1" w:after="100" w:afterAutospacing="1"/>
        <w:rPr>
          <w:lang w:eastAsia="fr-FR"/>
        </w:rPr>
      </w:pPr>
      <w:r w:rsidRPr="00BE6D94">
        <w:rPr>
          <w:lang w:eastAsia="fr-FR"/>
        </w:rPr>
        <w:t>Titre Ier : Dispositions communes à l'élection des députés, des conseillers départementaux, des conseillers métropolitains de Lyon, des conseillers municipaux et des conseillers communautaires (Articles L1 à L118-4)</w:t>
      </w:r>
    </w:p>
    <w:p w:rsidR="007C00ED" w:rsidRPr="00BE6D94" w:rsidRDefault="007C00ED" w:rsidP="007C00ED">
      <w:pPr>
        <w:numPr>
          <w:ilvl w:val="3"/>
          <w:numId w:val="31"/>
        </w:numPr>
        <w:spacing w:before="100" w:beforeAutospacing="1" w:after="100" w:afterAutospacing="1"/>
        <w:rPr>
          <w:lang w:eastAsia="fr-FR"/>
        </w:rPr>
      </w:pPr>
      <w:r w:rsidRPr="00BE6D94">
        <w:rPr>
          <w:lang w:eastAsia="fr-FR"/>
        </w:rPr>
        <w:t>Chapitre V : Propagande (Articles L47 A à L52-3)</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L47 A</w:t>
      </w:r>
      <w:r>
        <w:rPr>
          <w:b/>
          <w:bCs/>
          <w:lang w:eastAsia="fr-FR"/>
        </w:rPr>
        <w:t xml:space="preserve"> </w:t>
      </w:r>
      <w:r w:rsidRPr="00BE6D94">
        <w:rPr>
          <w:b/>
          <w:bCs/>
          <w:lang w:eastAsia="fr-FR"/>
        </w:rPr>
        <w:t>Création LOI n°2019-1269 du 2 décembre 2019 - art. 8</w:t>
      </w:r>
    </w:p>
    <w:p w:rsidR="007C00ED" w:rsidRPr="00BE6D94" w:rsidRDefault="007C00ED" w:rsidP="007C00ED">
      <w:pPr>
        <w:spacing w:before="100" w:beforeAutospacing="1" w:after="100" w:afterAutospacing="1"/>
        <w:ind w:left="450"/>
        <w:rPr>
          <w:lang w:eastAsia="fr-FR"/>
        </w:rPr>
      </w:pPr>
      <w:r w:rsidRPr="00BE6D94">
        <w:rPr>
          <w:lang w:eastAsia="fr-FR"/>
        </w:rPr>
        <w:t>La campagne électorale est ouverte à partir du deuxième lundi qui précède la date du scrutin et prend fin la veille du scrutin à zéro heure. En cas de second tour, la campagne électorale est ouverte le lendemain du premier tour et prend fin la veille du scrutin à zéro heure.</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L47</w:t>
      </w:r>
      <w:r>
        <w:rPr>
          <w:b/>
          <w:bCs/>
          <w:lang w:eastAsia="fr-FR"/>
        </w:rPr>
        <w:t xml:space="preserve"> </w:t>
      </w:r>
      <w:r w:rsidRPr="00BE6D94">
        <w:rPr>
          <w:b/>
          <w:bCs/>
          <w:lang w:eastAsia="fr-FR"/>
        </w:rPr>
        <w:t>Modifié par LOI n°2019-1269 du 2 décembre 2019 - art. 7</w:t>
      </w:r>
    </w:p>
    <w:p w:rsidR="007C00ED" w:rsidRPr="00BE6D94" w:rsidRDefault="007C00ED" w:rsidP="007C00ED">
      <w:pPr>
        <w:spacing w:before="100" w:beforeAutospacing="1" w:after="100" w:afterAutospacing="1"/>
        <w:ind w:left="450"/>
        <w:rPr>
          <w:lang w:eastAsia="fr-FR"/>
        </w:rPr>
      </w:pPr>
      <w:r w:rsidRPr="00BE6D94">
        <w:rPr>
          <w:lang w:eastAsia="fr-FR"/>
        </w:rPr>
        <w:t>Les conditions dans lesquelles peuvent être tenues les réunions électorales sont fixées par la loi du 30 juin 1881 sur la liberté de réunion, la loi du 28 mars 1907 relative aux réunions publiques et le présent code.</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L48</w:t>
      </w:r>
    </w:p>
    <w:p w:rsidR="007C00ED" w:rsidRPr="00BE6D94" w:rsidRDefault="007C00ED" w:rsidP="007C00ED">
      <w:pPr>
        <w:spacing w:before="100" w:beforeAutospacing="1" w:after="100" w:afterAutospacing="1"/>
        <w:ind w:left="450"/>
        <w:rPr>
          <w:lang w:eastAsia="fr-FR"/>
        </w:rPr>
      </w:pPr>
      <w:r w:rsidRPr="00BE6D94">
        <w:rPr>
          <w:lang w:eastAsia="fr-FR"/>
        </w:rPr>
        <w:t xml:space="preserve">Sont applicables à la propagande les dispositions de la loi du 29 juillet 1881 sur la liberté de la presse, à l'exception de son article 16. </w:t>
      </w:r>
    </w:p>
    <w:p w:rsidR="007C00ED" w:rsidRPr="00BE6D94" w:rsidRDefault="007C00ED" w:rsidP="007C00ED">
      <w:pPr>
        <w:spacing w:before="100" w:beforeAutospacing="1" w:after="100" w:afterAutospacing="1"/>
        <w:ind w:left="450"/>
        <w:rPr>
          <w:lang w:eastAsia="fr-FR"/>
        </w:rPr>
      </w:pPr>
      <w:r w:rsidRPr="00BE6D94">
        <w:rPr>
          <w:lang w:eastAsia="fr-FR"/>
        </w:rPr>
        <w:t xml:space="preserve">Ainsi qu'il est dit à l'alinéa 3 de l'article 15 de ladite loi, les affiches des actes émanés de l'autorité seront seules imprimées sur papier blanc. </w:t>
      </w:r>
    </w:p>
    <w:p w:rsidR="007C00ED" w:rsidRPr="00BE6D94" w:rsidRDefault="007C00ED" w:rsidP="007C00ED">
      <w:pPr>
        <w:spacing w:before="100" w:beforeAutospacing="1" w:after="100" w:afterAutospacing="1"/>
        <w:ind w:left="450"/>
        <w:rPr>
          <w:lang w:eastAsia="fr-FR"/>
        </w:rPr>
      </w:pPr>
      <w:r w:rsidRPr="00BE6D94">
        <w:rPr>
          <w:lang w:eastAsia="fr-FR"/>
        </w:rPr>
        <w:t>Dans les départements du Haut-Rhin, du Bas-Rhin et de la Moselle, les articles 15 et 17 de la loi susvisée ne sont applicables que sous réserve des dispositions de la loi locale du 10 juillet 1906.</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L48-1</w:t>
      </w:r>
      <w:r>
        <w:rPr>
          <w:b/>
          <w:bCs/>
          <w:lang w:eastAsia="fr-FR"/>
        </w:rPr>
        <w:t xml:space="preserve"> </w:t>
      </w:r>
      <w:r w:rsidRPr="00BE6D94">
        <w:rPr>
          <w:b/>
          <w:bCs/>
          <w:lang w:eastAsia="fr-FR"/>
        </w:rPr>
        <w:t>Création LOI n°2011-412 du 14 avril 2011 - art. 2</w:t>
      </w:r>
    </w:p>
    <w:p w:rsidR="007C00ED" w:rsidRPr="00BE6D94" w:rsidRDefault="007C00ED" w:rsidP="007C00ED">
      <w:pPr>
        <w:spacing w:before="100" w:beforeAutospacing="1" w:after="100" w:afterAutospacing="1"/>
        <w:ind w:left="450"/>
        <w:rPr>
          <w:lang w:eastAsia="fr-FR"/>
        </w:rPr>
      </w:pPr>
      <w:r w:rsidRPr="00BE6D94">
        <w:rPr>
          <w:lang w:eastAsia="fr-FR"/>
        </w:rPr>
        <w:lastRenderedPageBreak/>
        <w:t>Les interdictions et restrictions prévues par le présent code en matière de propagande électorale sont applicables à tout message ayant le caractère de propagande électorale diffusé par tout moyen de communication au public par voie électronique.</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L48-2</w:t>
      </w:r>
      <w:r>
        <w:rPr>
          <w:b/>
          <w:bCs/>
          <w:lang w:eastAsia="fr-FR"/>
        </w:rPr>
        <w:t xml:space="preserve"> </w:t>
      </w:r>
      <w:r w:rsidRPr="00BE6D94">
        <w:rPr>
          <w:b/>
          <w:bCs/>
          <w:lang w:eastAsia="fr-FR"/>
        </w:rPr>
        <w:t>Création LOI n°2011-412 du 14 avril 2011 - art. 3</w:t>
      </w:r>
    </w:p>
    <w:p w:rsidR="007C00ED" w:rsidRPr="00BE6D94" w:rsidRDefault="007C00ED" w:rsidP="007C00ED">
      <w:pPr>
        <w:spacing w:before="100" w:beforeAutospacing="1" w:after="100" w:afterAutospacing="1"/>
        <w:ind w:left="450"/>
        <w:rPr>
          <w:lang w:eastAsia="fr-FR"/>
        </w:rPr>
      </w:pPr>
      <w:r w:rsidRPr="00BE6D94">
        <w:rPr>
          <w:lang w:eastAsia="fr-FR"/>
        </w:rPr>
        <w:t>Il est interdit à tout candidat de porter à la connaissance du public un élément nouveau de polémique électorale à un moment tel que ses adversaires n'aient pas la possibilité d'y répondre utilement avant la fin de la campagne électorale.</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L49</w:t>
      </w:r>
      <w:r>
        <w:rPr>
          <w:b/>
          <w:bCs/>
          <w:lang w:eastAsia="fr-FR"/>
        </w:rPr>
        <w:t xml:space="preserve"> </w:t>
      </w:r>
      <w:r w:rsidRPr="00BE6D94">
        <w:rPr>
          <w:b/>
          <w:bCs/>
          <w:lang w:eastAsia="fr-FR"/>
        </w:rPr>
        <w:t>Modifié par LOI n°2019-1269 du 2 décembre 2019 - art. 7</w:t>
      </w:r>
    </w:p>
    <w:p w:rsidR="007C00ED" w:rsidRPr="00BE6D94" w:rsidRDefault="007C00ED" w:rsidP="007C00ED">
      <w:pPr>
        <w:spacing w:before="100" w:beforeAutospacing="1" w:after="100" w:afterAutospacing="1"/>
        <w:ind w:left="450"/>
        <w:rPr>
          <w:lang w:eastAsia="fr-FR"/>
        </w:rPr>
      </w:pPr>
      <w:r w:rsidRPr="00BE6D94">
        <w:rPr>
          <w:lang w:eastAsia="fr-FR"/>
        </w:rPr>
        <w:t>A partir de la veille du scrutin à zéro heure, il est interdit de :</w:t>
      </w:r>
      <w:r w:rsidRPr="00BE6D94">
        <w:rPr>
          <w:lang w:eastAsia="fr-FR"/>
        </w:rPr>
        <w:br/>
      </w:r>
      <w:r w:rsidRPr="00BE6D94">
        <w:rPr>
          <w:lang w:eastAsia="fr-FR"/>
        </w:rPr>
        <w:br/>
        <w:t>1° Distribuer ou faire distribuer des bulletins, circulaires et autres documents ;</w:t>
      </w:r>
      <w:r w:rsidRPr="00BE6D94">
        <w:rPr>
          <w:lang w:eastAsia="fr-FR"/>
        </w:rPr>
        <w:br/>
      </w:r>
      <w:r w:rsidRPr="00BE6D94">
        <w:rPr>
          <w:lang w:eastAsia="fr-FR"/>
        </w:rPr>
        <w:br/>
        <w:t>2° Diffuser ou faire diffuser par tout moyen de communication au public par voie électronique tout message ayant le caractère de propagande électorale ;</w:t>
      </w:r>
      <w:r w:rsidRPr="00BE6D94">
        <w:rPr>
          <w:lang w:eastAsia="fr-FR"/>
        </w:rPr>
        <w:br/>
      </w:r>
      <w:r w:rsidRPr="00BE6D94">
        <w:rPr>
          <w:lang w:eastAsia="fr-FR"/>
        </w:rPr>
        <w:br/>
        <w:t>3° Procéder, par un système automatisé ou non, à l'appel téléphonique en série des électeurs afin de les inciter à voter pour un candidat ;</w:t>
      </w:r>
      <w:r w:rsidRPr="00BE6D94">
        <w:rPr>
          <w:lang w:eastAsia="fr-FR"/>
        </w:rPr>
        <w:br/>
      </w:r>
      <w:r w:rsidRPr="00BE6D94">
        <w:rPr>
          <w:lang w:eastAsia="fr-FR"/>
        </w:rPr>
        <w:br/>
        <w:t>4° Tenir une réunion électorale.</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L49-1 (abrogé) Abrogé par LOI n°2019-1269 du 2 décembre 2019 - art. 7</w:t>
      </w:r>
      <w:r w:rsidRPr="00BE6D94">
        <w:rPr>
          <w:b/>
          <w:bCs/>
          <w:lang w:eastAsia="fr-FR"/>
        </w:rPr>
        <w:br/>
        <w:t>Création LOI n°2011-412 du 14 avril 2011 - art. 5</w:t>
      </w:r>
    </w:p>
    <w:p w:rsidR="007C00ED" w:rsidRPr="00BE6D94" w:rsidRDefault="007C00ED" w:rsidP="007C00ED">
      <w:pPr>
        <w:spacing w:before="100" w:beforeAutospacing="1" w:after="100" w:afterAutospacing="1"/>
        <w:ind w:left="450"/>
        <w:rPr>
          <w:lang w:eastAsia="fr-FR"/>
        </w:rPr>
      </w:pPr>
      <w:r w:rsidRPr="00BE6D94">
        <w:rPr>
          <w:lang w:eastAsia="fr-FR"/>
        </w:rPr>
        <w:t>A partir de la veille du scrutin à zéro heure, il est interdit de procéder, par un système automatisé ou non, à l'appel téléphonique en série des électeurs afin de les inciter à voter pour un candidat.</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L50</w:t>
      </w:r>
    </w:p>
    <w:p w:rsidR="007C00ED" w:rsidRPr="00BE6D94" w:rsidRDefault="007C00ED" w:rsidP="007C00ED">
      <w:pPr>
        <w:spacing w:before="100" w:beforeAutospacing="1" w:after="100" w:afterAutospacing="1"/>
        <w:ind w:left="450"/>
        <w:rPr>
          <w:lang w:eastAsia="fr-FR"/>
        </w:rPr>
      </w:pPr>
      <w:r w:rsidRPr="00BE6D94">
        <w:rPr>
          <w:lang w:eastAsia="fr-FR"/>
        </w:rPr>
        <w:t>Il est interdit à tout agent de l'autorité publique ou municipale de distribuer des bulletins de vote, professions de foi et circulaires des candidats.</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L50-1</w:t>
      </w:r>
      <w:r>
        <w:rPr>
          <w:b/>
          <w:bCs/>
          <w:lang w:eastAsia="fr-FR"/>
        </w:rPr>
        <w:t xml:space="preserve"> </w:t>
      </w:r>
      <w:r w:rsidRPr="00BE6D94">
        <w:rPr>
          <w:b/>
          <w:bCs/>
          <w:lang w:eastAsia="fr-FR"/>
        </w:rPr>
        <w:t>Modifié par LOI n°2011-412 du 14 avril 2011 - art. 6</w:t>
      </w:r>
    </w:p>
    <w:p w:rsidR="007C00ED" w:rsidRPr="00BE6D94" w:rsidRDefault="007C00ED" w:rsidP="007C00ED">
      <w:pPr>
        <w:spacing w:before="100" w:beforeAutospacing="1" w:after="100" w:afterAutospacing="1"/>
        <w:ind w:left="450"/>
        <w:rPr>
          <w:lang w:eastAsia="fr-FR"/>
        </w:rPr>
      </w:pPr>
      <w:r w:rsidRPr="00BE6D94">
        <w:rPr>
          <w:lang w:eastAsia="fr-FR"/>
        </w:rP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L51</w:t>
      </w:r>
      <w:r>
        <w:rPr>
          <w:b/>
          <w:bCs/>
          <w:lang w:eastAsia="fr-FR"/>
        </w:rPr>
        <w:t xml:space="preserve"> </w:t>
      </w:r>
      <w:r w:rsidRPr="00BE6D94">
        <w:rPr>
          <w:b/>
          <w:bCs/>
          <w:lang w:eastAsia="fr-FR"/>
        </w:rPr>
        <w:t>Modifié par LOI n°2019-1269 du 2 décembre 2019 - art. 11</w:t>
      </w:r>
    </w:p>
    <w:p w:rsidR="007C00ED" w:rsidRPr="00BE6D94" w:rsidRDefault="007C00ED" w:rsidP="007C00ED">
      <w:pPr>
        <w:spacing w:before="100" w:beforeAutospacing="1" w:after="100" w:afterAutospacing="1"/>
        <w:ind w:left="450"/>
        <w:rPr>
          <w:lang w:eastAsia="fr-FR"/>
        </w:rPr>
      </w:pPr>
      <w:r w:rsidRPr="00BE6D94">
        <w:rPr>
          <w:lang w:eastAsia="fr-FR"/>
        </w:rPr>
        <w:t>Pendant la durée de la période électorale, dans chaque commune, des emplacements spéciaux sont réservés par l'autorité municipale pour l'apposition des affiches électorales.</w:t>
      </w:r>
    </w:p>
    <w:p w:rsidR="007C00ED" w:rsidRPr="00BE6D94" w:rsidRDefault="007C00ED" w:rsidP="007C00ED">
      <w:pPr>
        <w:spacing w:before="100" w:beforeAutospacing="1" w:after="100" w:afterAutospacing="1"/>
        <w:ind w:left="450"/>
        <w:rPr>
          <w:lang w:eastAsia="fr-FR"/>
        </w:rPr>
      </w:pPr>
      <w:r w:rsidRPr="00BE6D94">
        <w:rPr>
          <w:lang w:eastAsia="fr-FR"/>
        </w:rPr>
        <w:t>Dans chacun de ces emplacements, une surface égale est attribuée à chaque candidat, chaque binôme de candidats ou à chaque liste de candidats.</w:t>
      </w:r>
    </w:p>
    <w:p w:rsidR="007C00ED" w:rsidRPr="00BE6D94" w:rsidRDefault="007C00ED" w:rsidP="007C00ED">
      <w:pPr>
        <w:spacing w:before="100" w:beforeAutospacing="1" w:after="100" w:afterAutospacing="1"/>
        <w:ind w:left="450"/>
        <w:rPr>
          <w:lang w:eastAsia="fr-FR"/>
        </w:rPr>
      </w:pPr>
      <w:r w:rsidRPr="00BE6D94">
        <w:rPr>
          <w:lang w:eastAsia="fr-FR"/>
        </w:rPr>
        <w:t xml:space="preserve">Pendant les six mois précédant le premier jour du mois d'une élection et jusqu'à la date du tour de scrutin où celle-ci est acquise, tout affichage relatif à l'élection, même par affiches timbrées, est interdit </w:t>
      </w:r>
      <w:r w:rsidRPr="00BE6D94">
        <w:rPr>
          <w:lang w:eastAsia="fr-FR"/>
        </w:rPr>
        <w:lastRenderedPageBreak/>
        <w:t>en dehors de cet emplacement ou sur l'emplacement réservé aux autres candidats, ainsi qu'en dehors des panneaux d'affichage d'expression libre lorsqu'il en existe.</w:t>
      </w:r>
    </w:p>
    <w:p w:rsidR="007C00ED" w:rsidRPr="00BE6D94" w:rsidRDefault="007C00ED" w:rsidP="007C00ED">
      <w:pPr>
        <w:spacing w:before="100" w:beforeAutospacing="1" w:after="100" w:afterAutospacing="1"/>
        <w:ind w:left="450"/>
        <w:rPr>
          <w:lang w:eastAsia="fr-FR"/>
        </w:rPr>
      </w:pPr>
      <w:r w:rsidRPr="00BE6D94">
        <w:rPr>
          <w:lang w:eastAsia="fr-FR"/>
        </w:rPr>
        <w:t>En cas d'affichage électoral apposé en dehors des emplacements prévus au présent article, le maire ou, à défaut, le préfet peut, après une mise en demeure du ou des candidats en cause, procéder à la dépose d'office des affiches.</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L52</w:t>
      </w:r>
    </w:p>
    <w:p w:rsidR="007C00ED" w:rsidRPr="00BE6D94" w:rsidRDefault="007C00ED" w:rsidP="007C00ED">
      <w:pPr>
        <w:spacing w:before="100" w:beforeAutospacing="1" w:after="100" w:afterAutospacing="1"/>
        <w:ind w:left="450"/>
        <w:rPr>
          <w:lang w:eastAsia="fr-FR"/>
        </w:rPr>
      </w:pPr>
      <w:r w:rsidRPr="00BE6D94">
        <w:rPr>
          <w:lang w:eastAsia="fr-FR"/>
        </w:rPr>
        <w:t>Si le maire refuse ou néglige de se conformer aux prescriptions de l'article précédent et aux dispositions réglementaires prises pour leur exécution, le préfet doit en assurer immédiatement l'application par lui-même ou par un délégué.</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L52-1</w:t>
      </w:r>
      <w:r>
        <w:rPr>
          <w:b/>
          <w:bCs/>
          <w:lang w:eastAsia="fr-FR"/>
        </w:rPr>
        <w:t xml:space="preserve"> </w:t>
      </w:r>
      <w:r w:rsidRPr="00BE6D94">
        <w:rPr>
          <w:b/>
          <w:bCs/>
          <w:lang w:eastAsia="fr-FR"/>
        </w:rPr>
        <w:t>Modifié par LOI n°2011-412 du 14 avril 2011 - art. 6</w:t>
      </w:r>
    </w:p>
    <w:p w:rsidR="007C00ED" w:rsidRPr="00BE6D94" w:rsidRDefault="007C00ED" w:rsidP="007C00ED">
      <w:pPr>
        <w:spacing w:before="100" w:beforeAutospacing="1" w:after="100" w:afterAutospacing="1"/>
        <w:ind w:left="450"/>
        <w:rPr>
          <w:lang w:eastAsia="fr-FR"/>
        </w:rPr>
      </w:pPr>
      <w:r w:rsidRPr="00BE6D94">
        <w:rPr>
          <w:lang w:eastAsia="fr-FR"/>
        </w:rPr>
        <w:t xml:space="preserve">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 </w:t>
      </w:r>
    </w:p>
    <w:p w:rsidR="007C00ED" w:rsidRPr="00BE6D94" w:rsidRDefault="007C00ED" w:rsidP="007C00ED">
      <w:pPr>
        <w:spacing w:before="100" w:beforeAutospacing="1" w:after="100" w:afterAutospacing="1"/>
        <w:ind w:left="450"/>
        <w:rPr>
          <w:lang w:eastAsia="fr-FR"/>
        </w:rPr>
      </w:pPr>
      <w:r w:rsidRPr="00BE6D94">
        <w:rPr>
          <w:lang w:eastAsia="fr-FR"/>
        </w:rP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Loi n° 2001-2 du 3 janvier 2001, article 23 II ; Les dispositions des deux dernières phrases du deuxième alinéa revêtent un caractère interprétatif.</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L52-2</w:t>
      </w:r>
      <w:r>
        <w:rPr>
          <w:b/>
          <w:bCs/>
          <w:lang w:eastAsia="fr-FR"/>
        </w:rPr>
        <w:t xml:space="preserve"> </w:t>
      </w:r>
      <w:r w:rsidRPr="00BE6D94">
        <w:rPr>
          <w:b/>
          <w:bCs/>
          <w:lang w:eastAsia="fr-FR"/>
        </w:rPr>
        <w:t>Modifié par LOI n°2019-1269 du 2 décembre 2019 - art. 9</w:t>
      </w:r>
    </w:p>
    <w:p w:rsidR="007C00ED" w:rsidRPr="00BE6D94" w:rsidRDefault="007C00ED" w:rsidP="007C00ED">
      <w:pPr>
        <w:spacing w:before="100" w:beforeAutospacing="1" w:after="100" w:afterAutospacing="1"/>
        <w:ind w:left="450"/>
        <w:rPr>
          <w:lang w:eastAsia="fr-FR"/>
        </w:rPr>
      </w:pPr>
      <w:r w:rsidRPr="00BE6D94">
        <w:rPr>
          <w:lang w:eastAsia="fr-FR"/>
        </w:rPr>
        <w:t>I.- 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7C00ED" w:rsidRPr="00BE6D94" w:rsidRDefault="007C00ED" w:rsidP="007C00ED">
      <w:pPr>
        <w:spacing w:before="100" w:beforeAutospacing="1" w:after="100" w:afterAutospacing="1"/>
        <w:ind w:left="450"/>
        <w:rPr>
          <w:lang w:eastAsia="fr-FR"/>
        </w:rPr>
      </w:pPr>
      <w:r w:rsidRPr="00BE6D94">
        <w:rPr>
          <w:lang w:eastAsia="fr-FR"/>
        </w:rPr>
        <w:t>En cas d'élections partielles, les mêmes dispositions s'appliquent jusqu'à la fermeture du dernier bureau de vote de la circonscription territoriale intéressée.</w:t>
      </w:r>
    </w:p>
    <w:p w:rsidR="007C00ED" w:rsidRPr="00BE6D94" w:rsidRDefault="007C00ED" w:rsidP="007C00ED">
      <w:pPr>
        <w:spacing w:before="100" w:beforeAutospacing="1" w:after="100" w:afterAutospacing="1"/>
        <w:ind w:left="450"/>
        <w:rPr>
          <w:lang w:eastAsia="fr-FR"/>
        </w:rPr>
      </w:pPr>
      <w:r w:rsidRPr="00BE6D94">
        <w:rPr>
          <w:lang w:eastAsia="fr-FR"/>
        </w:rPr>
        <w:t>II.- Par dérogation au premier alinéa du I, lorsque la République forme une circonscription unique, aucun résultat d'élection, partiel ou définitif, ne peut être communiqué au public par quelque moyen que ce soit avant la fermeture du dernier bureau de vote sur le territoire métropolitain.</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Pr="00BE6D94" w:rsidRDefault="007C00ED" w:rsidP="007C00ED">
      <w:pPr>
        <w:spacing w:before="100" w:beforeAutospacing="1" w:after="100" w:afterAutospacing="1"/>
        <w:ind w:left="450"/>
        <w:outlineLvl w:val="3"/>
        <w:rPr>
          <w:b/>
          <w:bCs/>
          <w:lang w:eastAsia="fr-FR"/>
        </w:rPr>
      </w:pPr>
      <w:r w:rsidRPr="00BE6D94">
        <w:rPr>
          <w:b/>
          <w:bCs/>
          <w:lang w:eastAsia="fr-FR"/>
        </w:rPr>
        <w:t>Article L52-3</w:t>
      </w:r>
      <w:r>
        <w:rPr>
          <w:b/>
          <w:bCs/>
          <w:lang w:eastAsia="fr-FR"/>
        </w:rPr>
        <w:t xml:space="preserve"> </w:t>
      </w:r>
      <w:r w:rsidRPr="00BE6D94">
        <w:rPr>
          <w:b/>
          <w:bCs/>
          <w:lang w:eastAsia="fr-FR"/>
        </w:rPr>
        <w:t>Modifié par LOI n°2019-1269 du 2 décembre 2019 - art. 10</w:t>
      </w:r>
    </w:p>
    <w:p w:rsidR="007C00ED" w:rsidRPr="00BE6D94" w:rsidRDefault="007C00ED" w:rsidP="007C00ED">
      <w:pPr>
        <w:spacing w:before="100" w:beforeAutospacing="1" w:after="100" w:afterAutospacing="1"/>
        <w:ind w:left="450"/>
        <w:rPr>
          <w:lang w:eastAsia="fr-FR"/>
        </w:rPr>
      </w:pPr>
      <w:r w:rsidRPr="00BE6D94">
        <w:rPr>
          <w:lang w:eastAsia="fr-FR"/>
        </w:rPr>
        <w:lastRenderedPageBreak/>
        <w:t>Les bulletins de vote ne peuvent pas comporter :</w:t>
      </w:r>
      <w:r w:rsidRPr="00BE6D94">
        <w:rPr>
          <w:lang w:eastAsia="fr-FR"/>
        </w:rPr>
        <w:br/>
      </w:r>
      <w:r w:rsidRPr="00BE6D94">
        <w:rPr>
          <w:lang w:eastAsia="fr-FR"/>
        </w:rPr>
        <w:br/>
        <w:t>1° D'autres noms de personne que celui du ou des candidats ou de leurs remplaçants éventuels, à l'exception, pour la Ville de Paris et les communes de Marseille et de Lyon, du candidat désigné comme devant présider l'organe délibérant concerné par le scrutin ;</w:t>
      </w:r>
      <w:r w:rsidRPr="00BE6D94">
        <w:rPr>
          <w:lang w:eastAsia="fr-FR"/>
        </w:rPr>
        <w:br/>
      </w:r>
      <w:r w:rsidRPr="00BE6D94">
        <w:rPr>
          <w:lang w:eastAsia="fr-FR"/>
        </w:rPr>
        <w:br/>
        <w:t>2° La photographie ou la représentation de toute personne, à l'exception de la photographie ou de la représentation du ou des candidats à l'élection concernée et, pour la Ville de Paris et les communes de Marseille et de Lyon, de la photographie ou de la représentation du candidat désigné comme devant présider l'organe délibérant concerné par le scrutin ;</w:t>
      </w:r>
      <w:r w:rsidRPr="00BE6D94">
        <w:rPr>
          <w:lang w:eastAsia="fr-FR"/>
        </w:rPr>
        <w:br/>
      </w:r>
      <w:r w:rsidRPr="00BE6D94">
        <w:rPr>
          <w:lang w:eastAsia="fr-FR"/>
        </w:rPr>
        <w:br/>
        <w:t>3° La photographie ou la représentation d'un animal.</w:t>
      </w:r>
      <w:r w:rsidRPr="00BE6D94">
        <w:rPr>
          <w:lang w:eastAsia="fr-FR"/>
        </w:rPr>
        <w:br/>
      </w:r>
      <w:r w:rsidRPr="00BE6D94">
        <w:rPr>
          <w:lang w:eastAsia="fr-FR"/>
        </w:rPr>
        <w:br/>
        <w:t>Les bulletins de vote peuvent comporter un emblème.</w:t>
      </w:r>
    </w:p>
    <w:p w:rsidR="007C00ED" w:rsidRPr="00BE6D94" w:rsidRDefault="007C00ED" w:rsidP="007C00ED">
      <w:pPr>
        <w:spacing w:before="100" w:beforeAutospacing="1" w:after="100" w:afterAutospacing="1"/>
        <w:ind w:left="450"/>
        <w:rPr>
          <w:sz w:val="18"/>
          <w:szCs w:val="18"/>
          <w:lang w:eastAsia="fr-FR"/>
        </w:rPr>
      </w:pPr>
      <w:r w:rsidRPr="00BE6D94">
        <w:rPr>
          <w:sz w:val="18"/>
          <w:szCs w:val="18"/>
          <w:lang w:eastAsia="fr-FR"/>
        </w:rPr>
        <w:t xml:space="preserve">NOTA : </w:t>
      </w:r>
      <w:r w:rsidRPr="00BE6D94">
        <w:rPr>
          <w:sz w:val="18"/>
          <w:szCs w:val="18"/>
          <w:lang w:eastAsia="fr-FR"/>
        </w:rPr>
        <w:br/>
        <w:t>Conformément à l'article 15 de la loi n° 2019-1269 du 2 décembre 2019, ces dispositions entrent en vigueur le 30 juin 2020.</w:t>
      </w:r>
    </w:p>
    <w:p w:rsidR="007C00ED" w:rsidRDefault="007C00ED" w:rsidP="007C00ED"/>
    <w:p w:rsidR="00AA110A" w:rsidRDefault="00AA110A" w:rsidP="00AA110A"/>
    <w:p w:rsidR="00AA110A" w:rsidRDefault="00AA110A" w:rsidP="00AA110A">
      <w:pPr>
        <w:pStyle w:val="Titre2"/>
      </w:pPr>
      <w:bookmarkStart w:id="64" w:name="_Toc20122338"/>
      <w:r>
        <w:t>Dispositions pénales</w:t>
      </w:r>
      <w:bookmarkEnd w:id="64"/>
    </w:p>
    <w:p w:rsidR="00AA110A" w:rsidRDefault="00AA110A" w:rsidP="00AA110A">
      <w:r>
        <w:rPr>
          <w:b/>
          <w:bCs/>
          <w:color w:val="224466"/>
          <w:sz w:val="17"/>
          <w:szCs w:val="17"/>
        </w:rPr>
        <w:t xml:space="preserve">L. 89 </w:t>
      </w:r>
      <w:r>
        <w:t xml:space="preserve">LOI n°2016-508 du 25 avril 2016 - art. 4 </w:t>
      </w:r>
    </w:p>
    <w:p w:rsidR="00AA110A" w:rsidRDefault="00AA110A" w:rsidP="00AA110A">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7C00ED" w:rsidRDefault="007C00ED" w:rsidP="007C00ED">
      <w:hyperlink r:id="rId72" w:history="1">
        <w:r w:rsidRPr="007C00ED">
          <w:rPr>
            <w:b/>
            <w:bCs/>
            <w:color w:val="224466"/>
            <w:sz w:val="17"/>
            <w:szCs w:val="17"/>
          </w:rPr>
          <w:t>L90</w:t>
        </w:r>
      </w:hyperlink>
      <w:r w:rsidRPr="007C00ED">
        <w:rPr>
          <w:b/>
          <w:bCs/>
          <w:color w:val="224466"/>
          <w:sz w:val="17"/>
          <w:szCs w:val="17"/>
        </w:rPr>
        <w:t xml:space="preserve"> </w:t>
      </w:r>
      <w:hyperlink r:id="rId73" w:history="1">
        <w:r w:rsidRPr="007C00ED">
          <w:t>Modifié par LOI n°2019-1269 du 2 décembre 2019 - art. 11</w:t>
        </w:r>
        <w:r w:rsidRPr="007C00ED">
          <w:br/>
        </w:r>
      </w:hyperlink>
      <w:r>
        <w:t>Sera passible d'une amende de 9 000 euros :</w:t>
      </w:r>
    </w:p>
    <w:p w:rsidR="007C00ED" w:rsidRDefault="007C00ED" w:rsidP="007C00ED">
      <w:r>
        <w:t>-tout candidat qui utilisera ou permettra d'utiliser son panneau d'affichage dans un but autre que la présentation et la défense de sa candidature et de son programme, pour son remerciement ou son désistement ;</w:t>
      </w:r>
    </w:p>
    <w:p w:rsidR="007C00ED" w:rsidRDefault="007C00ED" w:rsidP="007C00ED">
      <w:r>
        <w:t>-tout candidat qui cédera à un tiers son emplacement d'affichage.</w:t>
      </w:r>
    </w:p>
    <w:p w:rsidR="007C00ED" w:rsidRDefault="007C00ED" w:rsidP="007C00ED">
      <w:r>
        <w:t>Il sera en outre redevable des pénalités afférentes à l'affichage sans timbre.</w:t>
      </w:r>
    </w:p>
    <w:p w:rsidR="007C00ED" w:rsidRDefault="007C00ED" w:rsidP="007C00ED">
      <w:r>
        <w:t xml:space="preserve">L'amende prévue à l'alinéa 1 du présent article sera également applicable à toute personne qui aura contrevenu aux dispositions du troisième alinéa de </w:t>
      </w:r>
      <w:hyperlink r:id="rId74" w:history="1">
        <w:r w:rsidRPr="007C00ED">
          <w:t>l'article L. 51.</w:t>
        </w:r>
      </w:hyperlink>
    </w:p>
    <w:p w:rsidR="00AA110A" w:rsidRDefault="00AA110A" w:rsidP="00AA110A">
      <w:r>
        <w:rPr>
          <w:b/>
          <w:bCs/>
          <w:color w:val="224466"/>
          <w:sz w:val="17"/>
          <w:szCs w:val="17"/>
        </w:rPr>
        <w:t xml:space="preserve">L. 90-1 </w:t>
      </w:r>
      <w:r>
        <w:t xml:space="preserve">LOI n°2016-508 du 25 avril 2016 - art. 4 </w:t>
      </w:r>
    </w:p>
    <w:p w:rsidR="00AA110A" w:rsidRDefault="00AA110A" w:rsidP="00AA110A">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AA110A" w:rsidRDefault="00AA110A" w:rsidP="00AA110A">
      <w:r>
        <w:rPr>
          <w:b/>
          <w:bCs/>
          <w:color w:val="224466"/>
          <w:sz w:val="17"/>
          <w:szCs w:val="17"/>
        </w:rPr>
        <w:t xml:space="preserve">L. 97 </w:t>
      </w:r>
      <w:r>
        <w:t>Ordonnance n°2000-916 du 19 septembre 2000 - art. 1 (V) JORF 22 septembre 2000 en vigueur le 1er janvier 2002</w:t>
      </w:r>
    </w:p>
    <w:p w:rsidR="00AA110A" w:rsidRDefault="00AA110A" w:rsidP="00AA110A">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AA110A" w:rsidRDefault="00AA110A" w:rsidP="00AA110A">
      <w:r>
        <w:rPr>
          <w:b/>
          <w:bCs/>
          <w:color w:val="224466"/>
          <w:sz w:val="17"/>
          <w:szCs w:val="17"/>
        </w:rPr>
        <w:t xml:space="preserve">L. 98 </w:t>
      </w:r>
      <w:r>
        <w:t>Ordonnance n°2000-916 du 19 septembre 2000 - art. 1 (V) JORF 22 septembre 2000 en vigueur le 1er janvier 2002</w:t>
      </w:r>
    </w:p>
    <w:p w:rsidR="00AA110A" w:rsidRDefault="00AA110A" w:rsidP="00AA110A">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AA110A" w:rsidRDefault="00AA110A" w:rsidP="00AA110A">
      <w:r>
        <w:rPr>
          <w:b/>
          <w:bCs/>
          <w:color w:val="224466"/>
          <w:sz w:val="17"/>
          <w:szCs w:val="17"/>
        </w:rPr>
        <w:t xml:space="preserve">L. 99 </w:t>
      </w:r>
      <w:r>
        <w:t>Ordonnance n°2000-916 du 19 septembre 2000 - art. 1 (V) JORF 22 septembre 2000 en vigueur le 1er janvier 2002</w:t>
      </w:r>
    </w:p>
    <w:p w:rsidR="00AA110A" w:rsidRDefault="00AA110A" w:rsidP="00AA110A">
      <w:r>
        <w:t>Toute irruption dans un collège électoral consommée ou tentée avec violence en vue d'empêcher un choix sera punie d'un emprisonnement de cinq ans et d'une amende de 22 500 euros.</w:t>
      </w:r>
    </w:p>
    <w:p w:rsidR="00AA110A" w:rsidRDefault="00AA110A" w:rsidP="00AA110A">
      <w:r>
        <w:rPr>
          <w:b/>
          <w:bCs/>
          <w:color w:val="224466"/>
          <w:sz w:val="17"/>
          <w:szCs w:val="17"/>
        </w:rPr>
        <w:t xml:space="preserve">L. 100 </w:t>
      </w:r>
      <w:r>
        <w:t>Décret 64-1086 1964-10-27 JORF 28 OCTOBRE 1964</w:t>
      </w:r>
    </w:p>
    <w:p w:rsidR="00AA110A" w:rsidRDefault="00AA110A" w:rsidP="00AA110A">
      <w:r>
        <w:t>Si les coupables étaient porteurs d'armes ou si le scrutin a été violé, la peine sera de dix ans d'emprisonnement.</w:t>
      </w:r>
    </w:p>
    <w:p w:rsidR="00AA110A" w:rsidRDefault="00AA110A" w:rsidP="00AA110A">
      <w:r>
        <w:rPr>
          <w:b/>
          <w:bCs/>
          <w:color w:val="224466"/>
          <w:sz w:val="17"/>
          <w:szCs w:val="17"/>
        </w:rPr>
        <w:t xml:space="preserve">L. 101 </w:t>
      </w:r>
      <w:r>
        <w:t>Décret 64-1086 1964-10-27 JORF 28 OCTOBRE 1964</w:t>
      </w:r>
    </w:p>
    <w:p w:rsidR="00AA110A" w:rsidRDefault="00AA110A" w:rsidP="00AA110A">
      <w:r>
        <w:lastRenderedPageBreak/>
        <w:t>Elle sera la réclusion criminelle à temps de vingt ans si le crime a été commis par suite d'un plan concerté pour être exécuté, soit dans toute la République, soit dans un ou plusieurs départements, soit dans un ou plusieurs arrondissements.</w:t>
      </w:r>
    </w:p>
    <w:p w:rsidR="00AA110A" w:rsidRDefault="00AA110A" w:rsidP="00AA110A">
      <w:r>
        <w:rPr>
          <w:b/>
          <w:bCs/>
          <w:color w:val="224466"/>
          <w:sz w:val="17"/>
          <w:szCs w:val="17"/>
        </w:rPr>
        <w:t xml:space="preserve">L. 102 </w:t>
      </w:r>
      <w:r>
        <w:t>Ordonnance n°2000-916 du 19 septembre 2000 - art. 1 (V) JORF 22 septembre 2000 en vigueur le 1er janvier 2002</w:t>
      </w:r>
    </w:p>
    <w:p w:rsidR="00AA110A" w:rsidRDefault="00AA110A" w:rsidP="00AA110A">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AA110A" w:rsidRDefault="00AA110A" w:rsidP="00AA110A">
      <w:r>
        <w:rPr>
          <w:b/>
          <w:bCs/>
          <w:color w:val="224466"/>
          <w:sz w:val="17"/>
          <w:szCs w:val="17"/>
        </w:rPr>
        <w:t xml:space="preserve">L. 103 </w:t>
      </w:r>
      <w:r>
        <w:t>Ordonnance n°2000-916 du 19 septembre 2000 - art. 1 (V) JORF 22 septembre 2000 en vigueur le 1er janvier 2002</w:t>
      </w:r>
    </w:p>
    <w:p w:rsidR="00AA110A" w:rsidRDefault="00AA110A" w:rsidP="00AA110A">
      <w:r>
        <w:t>L'enlèvement de l'urne contenant les suffrages émis et non encore dépouillés sera puni d'un emprisonnement de cinq ans, et d'une amende de 22 500 euros.</w:t>
      </w:r>
    </w:p>
    <w:p w:rsidR="00AA110A" w:rsidRDefault="00AA110A" w:rsidP="00AA110A">
      <w:r>
        <w:t>Si cet enlèvement a été effectué en réunion et avec violence, la peine sera de dix ans d'emprisonnement.</w:t>
      </w:r>
    </w:p>
    <w:p w:rsidR="00AA110A" w:rsidRDefault="00AA110A" w:rsidP="00AA110A">
      <w:r>
        <w:rPr>
          <w:b/>
          <w:bCs/>
          <w:color w:val="224466"/>
          <w:sz w:val="17"/>
          <w:szCs w:val="17"/>
        </w:rPr>
        <w:t xml:space="preserve">L. 116 </w:t>
      </w:r>
      <w:r>
        <w:t xml:space="preserve">Loi n°88-1262 du 30 décembre 1988 - art. 17 - JORF 4 janvier 1989 </w:t>
      </w:r>
    </w:p>
    <w:p w:rsidR="00AA110A" w:rsidRDefault="00AA110A" w:rsidP="00AA110A">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AA110A" w:rsidRDefault="00AA110A" w:rsidP="00AA110A">
      <w:r>
        <w:t xml:space="preserve">Les mêmes peines seront appliquées à tout individu qui aura porté atteinte ou tenté de porter atteinte au fonctionnement d'une machine à voter en vue d'empêcher les opérations du scrutin ou d'en fausser les résultats. </w:t>
      </w:r>
    </w:p>
    <w:p w:rsidR="00AA110A" w:rsidRDefault="00AA110A" w:rsidP="00AA110A">
      <w:r>
        <w:t>Les mêmes peines seront appliquées à toute personne qui aura fait expulser sans motif légitime de la salle de vote un assesseur ou un délégué ou qui l'aura empêché d'exercer ses prérogatives.</w:t>
      </w:r>
    </w:p>
    <w:p w:rsidR="00AA110A" w:rsidRDefault="00AA110A" w:rsidP="00AA110A">
      <w:r>
        <w:rPr>
          <w:b/>
          <w:bCs/>
          <w:color w:val="224466"/>
          <w:sz w:val="17"/>
          <w:szCs w:val="17"/>
        </w:rPr>
        <w:t xml:space="preserve">L. 117 </w:t>
      </w:r>
      <w:r>
        <w:t xml:space="preserve">LOI n°2013-907 du 11 octobre 2013 - art. 27 </w:t>
      </w:r>
    </w:p>
    <w:p w:rsidR="00AA110A" w:rsidRDefault="00AA110A" w:rsidP="00AA110A">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AA110A" w:rsidRDefault="00AA110A" w:rsidP="00AA110A">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du code pénal,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AA110A" w:rsidRDefault="00AA110A" w:rsidP="00AA110A">
      <w:r>
        <w:t xml:space="preserve">La juridiction peut ordonner l'affichage ou la diffusion de la décision prononcée, dans les conditions prévues par l'article </w:t>
      </w:r>
      <w:r>
        <w:rPr>
          <w:i/>
          <w:iCs/>
          <w:color w:val="224466"/>
        </w:rPr>
        <w:t xml:space="preserve">131-35 </w:t>
      </w:r>
      <w:r>
        <w:t>du code pénal.</w:t>
      </w:r>
    </w:p>
    <w:p w:rsidR="00AA110A" w:rsidRDefault="00AA110A" w:rsidP="00AA110A">
      <w:r>
        <w:rPr>
          <w:b/>
          <w:bCs/>
          <w:color w:val="224466"/>
          <w:sz w:val="17"/>
          <w:szCs w:val="17"/>
        </w:rPr>
        <w:t xml:space="preserve">L. 117-1 </w:t>
      </w:r>
      <w:r>
        <w:t>Loi 75-1329 1975-12-31 art. 12 JORF 3 janvier 1976</w:t>
      </w:r>
    </w:p>
    <w:p w:rsidR="00AA110A" w:rsidRDefault="00AA110A" w:rsidP="00AA110A">
      <w:r>
        <w:t>Lorsque la juridiction administrative a retenu, dans sa décision définitive, des faits de fraude électorale, elle communique le dossier au procureur de la République compétent.</w:t>
      </w:r>
    </w:p>
    <w:p w:rsidR="00AA110A" w:rsidRDefault="00AA110A" w:rsidP="00AA110A">
      <w:r>
        <w:rPr>
          <w:b/>
          <w:bCs/>
          <w:color w:val="224466"/>
          <w:sz w:val="17"/>
          <w:szCs w:val="17"/>
        </w:rPr>
        <w:t xml:space="preserve">L. 117-2 </w:t>
      </w:r>
      <w:r>
        <w:t xml:space="preserve">LOI n°2016-508 du 25 avril 2016 - art. 5 </w:t>
      </w:r>
    </w:p>
    <w:p w:rsidR="00AA110A" w:rsidRDefault="00AA110A" w:rsidP="00AA110A">
      <w:r>
        <w:t>Le présent chapitre est applicable au vote par machine à voter et au vote par correspondance électronique.</w:t>
      </w:r>
    </w:p>
    <w:p w:rsidR="00AA110A" w:rsidRPr="00A87879" w:rsidRDefault="00AA110A" w:rsidP="00AA110A">
      <w:pPr>
        <w:pStyle w:val="Titre1"/>
        <w:rPr>
          <w:sz w:val="40"/>
        </w:rPr>
      </w:pPr>
      <w:r>
        <w:br w:type="page"/>
      </w:r>
      <w:bookmarkStart w:id="65" w:name="_Toc20122355"/>
      <w:r w:rsidRPr="00A87879">
        <w:rPr>
          <w:sz w:val="40"/>
        </w:rPr>
        <w:lastRenderedPageBreak/>
        <w:t>Partie réglementaire</w:t>
      </w:r>
      <w:bookmarkEnd w:id="65"/>
      <w:r w:rsidRPr="00A87879">
        <w:rPr>
          <w:sz w:val="40"/>
        </w:rPr>
        <w:t xml:space="preserve"> </w:t>
      </w:r>
    </w:p>
    <w:p w:rsidR="00AA110A" w:rsidRDefault="00AA110A" w:rsidP="00AA110A">
      <w:pPr>
        <w:pStyle w:val="Titre1"/>
      </w:pPr>
      <w:bookmarkStart w:id="66" w:name="_Toc20122356"/>
      <w:r>
        <w:t>Livre Ier : Election des députés, des conseillers départementaux, des conseillers métropolitains de Lyon, des conseillers municipaux et des conseillers communautaires des départements</w:t>
      </w:r>
      <w:bookmarkEnd w:id="66"/>
    </w:p>
    <w:p w:rsidR="00AA110A" w:rsidRDefault="00AA110A" w:rsidP="00AA110A">
      <w:pPr>
        <w:pStyle w:val="Titre1"/>
      </w:pPr>
      <w:bookmarkStart w:id="67" w:name="_Toc20122357"/>
      <w:r>
        <w:t>Titre Ier : Dispositions communes à l'élection des députés, des conseillers départementaux, des conseillers métropolitains de Lyon, des conseillers municipaux et des conseillers communautaires.</w:t>
      </w:r>
      <w:bookmarkEnd w:id="67"/>
    </w:p>
    <w:p w:rsidR="00AA110A" w:rsidRDefault="00AA110A" w:rsidP="00AA110A"/>
    <w:p w:rsidR="00AA110A" w:rsidRDefault="00AA110A" w:rsidP="00AA110A">
      <w:pPr>
        <w:pStyle w:val="Titre2"/>
      </w:pPr>
      <w:bookmarkStart w:id="68" w:name="_Toc20122358"/>
      <w:r>
        <w:t>Chapitre V : Propagande</w:t>
      </w:r>
      <w:bookmarkEnd w:id="68"/>
    </w:p>
    <w:p w:rsidR="00AA110A" w:rsidRDefault="00AA110A" w:rsidP="00AA110A">
      <w:r>
        <w:rPr>
          <w:b/>
          <w:bCs/>
          <w:color w:val="224466"/>
          <w:sz w:val="17"/>
          <w:szCs w:val="17"/>
        </w:rPr>
        <w:t xml:space="preserve">R. 26 </w:t>
      </w:r>
      <w:r>
        <w:t>Décret n°2006-1244 du 11 octobre 2006 - art. 5 - JORF 13 octobre 2006 - NOR: INTA0600221D</w:t>
      </w:r>
    </w:p>
    <w:p w:rsidR="00AA110A" w:rsidRDefault="00AA110A" w:rsidP="00AA110A">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AA110A" w:rsidRDefault="00AA110A" w:rsidP="00AA110A">
      <w:r>
        <w:rPr>
          <w:b/>
          <w:bCs/>
          <w:color w:val="224466"/>
          <w:sz w:val="17"/>
          <w:szCs w:val="17"/>
        </w:rPr>
        <w:t xml:space="preserve">R. 27 </w:t>
      </w:r>
      <w:r>
        <w:t>Décret n°2006-1244 du 11 octobre 2006 - art. 5 - JORF 13 octobre 2006 - NOR: INTA0600221D</w:t>
      </w:r>
    </w:p>
    <w:p w:rsidR="00AA110A" w:rsidRDefault="00AA110A" w:rsidP="00AA110A">
      <w:r>
        <w:t>Les affiches et circulaires ayant un but ou un caractère électoral qui comprennent une combinaison des trois couleurs : bleu, blanc et rouge à l'exception de la reproduction de l'emblème d'un parti ou groupement politique sont interdites.</w:t>
      </w:r>
    </w:p>
    <w:p w:rsidR="00AA110A" w:rsidRDefault="00AA110A" w:rsidP="00AA110A">
      <w:r>
        <w:t xml:space="preserve">Les affiches doivent avoir une largeur maximale de 594 mm et une hauteur maximale de 841 </w:t>
      </w:r>
      <w:proofErr w:type="spellStart"/>
      <w:r>
        <w:t>mm.</w:t>
      </w:r>
      <w:proofErr w:type="spellEnd"/>
    </w:p>
    <w:p w:rsidR="00AA110A" w:rsidRDefault="00AA110A" w:rsidP="00AA110A">
      <w:r>
        <w:rPr>
          <w:b/>
          <w:bCs/>
          <w:color w:val="224466"/>
          <w:sz w:val="17"/>
          <w:szCs w:val="17"/>
        </w:rPr>
        <w:t xml:space="preserve">R. 28 </w:t>
      </w:r>
      <w:r>
        <w:t>Décret n°2013-938 du 18 octobre 2013 - art. 30 - NOR: INTA1315613D</w:t>
      </w:r>
    </w:p>
    <w:p w:rsidR="00AA110A" w:rsidRDefault="00AA110A" w:rsidP="00AA110A">
      <w:r>
        <w:t xml:space="preserve">Le nombre maximum des emplacements réservés à l'affichage électoral en application de l'article </w:t>
      </w:r>
      <w:r>
        <w:rPr>
          <w:i/>
          <w:iCs/>
          <w:color w:val="224466"/>
        </w:rPr>
        <w:t>L. 51</w:t>
      </w:r>
      <w:r>
        <w:t>, en dehors de ceux établis à côté des bureaux de vote, est fixé à :</w:t>
      </w:r>
    </w:p>
    <w:p w:rsidR="00AA110A" w:rsidRDefault="00AA110A" w:rsidP="00AA110A">
      <w:r>
        <w:t>-cinq dans les communes ayant 500 électeurs et moins ;</w:t>
      </w:r>
    </w:p>
    <w:p w:rsidR="00AA110A" w:rsidRDefault="00AA110A" w:rsidP="00AA110A">
      <w:r>
        <w:t>-dix dans les autres, plus un par 3 000 électeurs ou fraction supérieure à 2 000 dans les communes ayant plus de 5 000 électeurs.</w:t>
      </w:r>
    </w:p>
    <w:p w:rsidR="00AA110A" w:rsidRDefault="00AA110A" w:rsidP="00AA110A">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AA110A" w:rsidRDefault="00AA110A" w:rsidP="00AA110A">
      <w:r>
        <w:t xml:space="preserve">Dans les autres cas, les demandes sont déposées en mairie au plus tard le mercredi précédant chaque tour de scrutin à midi et les emplacements sont attribués dans l'ordre d'arrivée des demandes à la mairie. </w:t>
      </w:r>
    </w:p>
    <w:p w:rsidR="00AA110A" w:rsidRDefault="00AA110A" w:rsidP="00AA110A">
      <w:r>
        <w:t>Tout candidat qui laissera sans emploi l'emplacement d'affichage qu'il aura demandé sera tenu, sauf en cas de force majeure reconnue par le tribunal, de rembourser à la commune les frais d'établissement.</w:t>
      </w:r>
    </w:p>
    <w:p w:rsidR="00AA110A" w:rsidRDefault="00AA110A" w:rsidP="00AA110A">
      <w:r>
        <w:rPr>
          <w:b/>
          <w:bCs/>
          <w:color w:val="224466"/>
          <w:sz w:val="17"/>
          <w:szCs w:val="17"/>
        </w:rPr>
        <w:t xml:space="preserve">R. 29 </w:t>
      </w:r>
      <w:r>
        <w:t>Décret n°2013-938 du 18 octobre 2013 - art. 14 - NOR: INTA1315613D</w:t>
      </w:r>
    </w:p>
    <w:p w:rsidR="00AA110A" w:rsidRDefault="00AA110A" w:rsidP="00AA110A">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AA110A" w:rsidRDefault="00AA110A" w:rsidP="00AA110A">
      <w:r>
        <w:t>Cette circulaire est soustraite à la formalité du dépôt légal.</w:t>
      </w:r>
    </w:p>
    <w:p w:rsidR="00AA110A" w:rsidRDefault="00AA110A" w:rsidP="00AA110A">
      <w:r>
        <w:rPr>
          <w:b/>
          <w:bCs/>
          <w:color w:val="224466"/>
          <w:sz w:val="17"/>
          <w:szCs w:val="17"/>
        </w:rPr>
        <w:t xml:space="preserve">R. 30 </w:t>
      </w:r>
      <w:r>
        <w:t>Décret n°2013-938 du 18 octobre 2013 - art. 15 - NOR: INTA1315613D</w:t>
      </w:r>
    </w:p>
    <w:p w:rsidR="00AA110A" w:rsidRDefault="00AA110A" w:rsidP="00AA110A">
      <w:r>
        <w:t>Les bulletins doivent être imprimés en une seule couleur sur papier blanc, d'un grammage compris entre 60 et 80 grammes au mètre carré et avoir les formats suivants :</w:t>
      </w:r>
    </w:p>
    <w:p w:rsidR="00AA110A" w:rsidRDefault="00AA110A" w:rsidP="00AA110A">
      <w:r>
        <w:t xml:space="preserve">- 105 x 148 mm au format paysage pour les bulletins comportant </w:t>
      </w:r>
      <w:proofErr w:type="gramStart"/>
      <w:r>
        <w:t>de un</w:t>
      </w:r>
      <w:proofErr w:type="gramEnd"/>
      <w:r>
        <w:t xml:space="preserve"> à quatre noms ;</w:t>
      </w:r>
    </w:p>
    <w:p w:rsidR="00AA110A" w:rsidRDefault="00AA110A" w:rsidP="00AA110A">
      <w:r>
        <w:t>- 148 x 210 mm au format paysage pour les listes comportant de cinq à trente et un noms ;</w:t>
      </w:r>
    </w:p>
    <w:p w:rsidR="00AA110A" w:rsidRDefault="00AA110A" w:rsidP="00AA110A">
      <w:r>
        <w:t>- 210 x 297 mm au format paysage pour les listes comportant plus de trente et un noms.</w:t>
      </w:r>
    </w:p>
    <w:p w:rsidR="00AA110A" w:rsidRDefault="00AA110A" w:rsidP="00AA110A">
      <w:r>
        <w:t>Les bulletins ne peuvent pas comporter d'autres noms de personne que celui du ou des candidats ou de leurs remplaçants éventuels.</w:t>
      </w:r>
    </w:p>
    <w:p w:rsidR="00AA110A" w:rsidRDefault="00AA110A" w:rsidP="00AA110A">
      <w:r>
        <w:t>Le libellé et, le cas échéant, la dimension des caractères des bulletins doivent être conformes aux prescriptions légales ou réglementaires édictées pour chaque catégorie d'élections.</w:t>
      </w:r>
    </w:p>
    <w:p w:rsidR="00AA110A" w:rsidRDefault="00AA110A" w:rsidP="00AA110A">
      <w:r>
        <w:t>Les bulletins de vote sont soustraits à la formalité du dépôt légal.</w:t>
      </w:r>
    </w:p>
    <w:p w:rsidR="00AA110A" w:rsidRDefault="00AA110A" w:rsidP="00AA110A">
      <w:r>
        <w:rPr>
          <w:b/>
          <w:bCs/>
          <w:color w:val="224466"/>
          <w:sz w:val="17"/>
          <w:szCs w:val="17"/>
        </w:rPr>
        <w:lastRenderedPageBreak/>
        <w:t xml:space="preserve">R. 30-1 </w:t>
      </w:r>
      <w:r>
        <w:t>Décret n°2009-430 du 20 avril 2009 - art. 4 - NOR: IOCA0904749D</w:t>
      </w:r>
    </w:p>
    <w:p w:rsidR="00AA110A" w:rsidRDefault="00AA110A" w:rsidP="00AA110A">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AA110A" w:rsidRDefault="00AA110A" w:rsidP="00AA110A">
      <w:r>
        <w:t>Dans les collectivités territoriales comprenant plusieurs circonscriptions électorales, le bulletin de vote peut comporter le nom de ce candidat même dans la circonscription où il n'est pas candidat.</w:t>
      </w:r>
    </w:p>
    <w:p w:rsidR="00AA110A" w:rsidRDefault="00AA110A" w:rsidP="00AA110A">
      <w:r>
        <w:rPr>
          <w:b/>
          <w:bCs/>
          <w:color w:val="224466"/>
          <w:sz w:val="17"/>
          <w:szCs w:val="17"/>
        </w:rPr>
        <w:t xml:space="preserve">R. 31 </w:t>
      </w:r>
      <w:r>
        <w:t>Décret n°2007-1670 du 26 novembre 2007 - art. 3 - JORF 28 novembre 2007 - NOR: IOCA0762473D</w:t>
      </w:r>
    </w:p>
    <w:p w:rsidR="00AA110A" w:rsidRDefault="00AA110A" w:rsidP="00AA110A">
      <w:r>
        <w:t>Dans les circonscriptions électorales où leur création est prescrite, les commissions de propagande sont instituées par arrêté préfectoral et installées au plus tard à l'ouverture de la campagne électorale.</w:t>
      </w:r>
    </w:p>
    <w:p w:rsidR="00AA110A" w:rsidRDefault="00AA110A" w:rsidP="00AA110A">
      <w:r>
        <w:t>Une même commission peut être commune à plusieurs circonscriptions et à plusieurs élections.</w:t>
      </w:r>
    </w:p>
    <w:p w:rsidR="00AA110A" w:rsidRDefault="00AA110A" w:rsidP="00AA110A">
      <w:r>
        <w:rPr>
          <w:b/>
          <w:bCs/>
          <w:color w:val="224466"/>
          <w:sz w:val="17"/>
          <w:szCs w:val="17"/>
        </w:rPr>
        <w:t xml:space="preserve">R. 32 </w:t>
      </w:r>
      <w:r>
        <w:t>Décret n°2013-938 du 18 octobre 2013 - art. 16 - NOR: INTA1315613D</w:t>
      </w:r>
    </w:p>
    <w:p w:rsidR="00AA110A" w:rsidRDefault="00AA110A" w:rsidP="00AA110A">
      <w:r>
        <w:t>Chaque commission comprend :</w:t>
      </w:r>
    </w:p>
    <w:p w:rsidR="00AA110A" w:rsidRDefault="00AA110A" w:rsidP="00AA110A">
      <w:r>
        <w:t>- un magistrat désigné par le premier président de la cour d'appel, président ;</w:t>
      </w:r>
    </w:p>
    <w:p w:rsidR="00AA110A" w:rsidRDefault="00AA110A" w:rsidP="00AA110A">
      <w:r>
        <w:t>- un fonctionnaire désigné par le préfet ;</w:t>
      </w:r>
    </w:p>
    <w:p w:rsidR="00AA110A" w:rsidRDefault="00AA110A" w:rsidP="00AA110A">
      <w:r>
        <w:t>- un représentant de l'opérateur chargé de l'envoi de la propagande.</w:t>
      </w:r>
    </w:p>
    <w:p w:rsidR="00AA110A" w:rsidRDefault="00AA110A" w:rsidP="00AA110A">
      <w:r>
        <w:t>Un suppléant du président et de chaque membre peut être désigné dans les mêmes conditions.</w:t>
      </w:r>
    </w:p>
    <w:p w:rsidR="00AA110A" w:rsidRDefault="00AA110A" w:rsidP="00AA110A">
      <w:r>
        <w:t>Le secrétariat est assuré par un fonctionnaire désigné par le préfet.</w:t>
      </w:r>
    </w:p>
    <w:p w:rsidR="00AA110A" w:rsidRDefault="00AA110A" w:rsidP="00AA110A">
      <w:r>
        <w:t>Les candidats, leurs remplaçants ou leurs mandataires peuvent participer, avec voix consultative, aux travaux de la commission concernant leur circonscription.</w:t>
      </w:r>
    </w:p>
    <w:p w:rsidR="00AA110A" w:rsidRDefault="00AA110A" w:rsidP="00AA110A">
      <w:r>
        <w:t>Le président fixe, en accord avec le préfet, le lieu où la commission doit siéger.</w:t>
      </w:r>
    </w:p>
    <w:p w:rsidR="00AA110A" w:rsidRDefault="00AA110A" w:rsidP="00AA110A">
      <w:r>
        <w:rPr>
          <w:b/>
          <w:bCs/>
          <w:color w:val="224466"/>
          <w:sz w:val="17"/>
          <w:szCs w:val="17"/>
        </w:rPr>
        <w:t xml:space="preserve">R. 33 </w:t>
      </w:r>
      <w:r>
        <w:t>Décret 76-281 1976-03-18 art. 6 JORF 30 mars 1976</w:t>
      </w:r>
    </w:p>
    <w:p w:rsidR="00AA110A" w:rsidRDefault="00AA110A" w:rsidP="00AA110A">
      <w:r>
        <w:t xml:space="preserve">Le président et les membres de la commission perçoivent, lorsque la commission siège en dehors du lieu de leur résidence, des frais de déplacement calculés selon le barème prévu par la réglementation en vigueur. </w:t>
      </w:r>
    </w:p>
    <w:p w:rsidR="00AA110A" w:rsidRDefault="00AA110A" w:rsidP="00AA110A">
      <w:r>
        <w:t>Il est alloué au secrétaire de la commission, pour chaque tour de scrutin, s'il y a lieu, une indemnité dont le taux est fixé par arrêté interministériel.</w:t>
      </w:r>
    </w:p>
    <w:p w:rsidR="00AA110A" w:rsidRDefault="00AA110A" w:rsidP="00AA110A">
      <w:r>
        <w:rPr>
          <w:b/>
          <w:bCs/>
          <w:color w:val="224466"/>
          <w:sz w:val="17"/>
          <w:szCs w:val="17"/>
        </w:rPr>
        <w:t xml:space="preserve">R. 34 </w:t>
      </w:r>
      <w:r>
        <w:t>Décret n°2013-938 du 18 octobre 2013 - art. 17 - NOR: INTA1315613D</w:t>
      </w:r>
    </w:p>
    <w:p w:rsidR="00AA110A" w:rsidRDefault="00AA110A" w:rsidP="00AA110A">
      <w:r>
        <w:t>La commission de propagande reçoit du préfet le matériel nécessaire à l'expédition des circulaires et bulletins de vote et fait préparer les libellés d'envoi.</w:t>
      </w:r>
    </w:p>
    <w:p w:rsidR="00AA110A" w:rsidRDefault="00AA110A" w:rsidP="00AA110A">
      <w:r>
        <w:t>Elle est chargée :</w:t>
      </w:r>
    </w:p>
    <w:p w:rsidR="00AA110A" w:rsidRDefault="00AA110A" w:rsidP="00AA110A">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AA110A" w:rsidRDefault="00AA110A" w:rsidP="00AA110A">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AA110A" w:rsidRDefault="00AA110A" w:rsidP="00AA110A">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AA110A" w:rsidRDefault="00AA110A" w:rsidP="00AA110A">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AA110A" w:rsidRDefault="00AA110A" w:rsidP="00AA110A">
      <w:r>
        <w:t>Lorsque la circonscription électorale comprend des bureaux de vote dotés d'une machine à voter, la commission n'envoie pas aux mairies des bulletins de vote pour ces bureaux ; elle n'en adresse pas aux électeurs qui y sont inscrits.</w:t>
      </w:r>
    </w:p>
    <w:p w:rsidR="00AA110A" w:rsidRDefault="00AA110A" w:rsidP="00AA110A">
      <w:r>
        <w:t>Les circulaires et les bulletins de vote sont remis par les candidats, les binômes de candidats ou les listes de candidats à la commission de propagande sous forme désencartée.</w:t>
      </w:r>
    </w:p>
    <w:p w:rsidR="00AA110A" w:rsidRDefault="00AA110A" w:rsidP="00AA110A">
      <w:r>
        <w:rPr>
          <w:b/>
          <w:bCs/>
          <w:color w:val="224466"/>
          <w:sz w:val="17"/>
          <w:szCs w:val="17"/>
        </w:rPr>
        <w:t xml:space="preserve">R. 36 </w:t>
      </w:r>
      <w:r>
        <w:t>Décret 76-281 1976-03-18 art. 6 JORF 30 mars 1976</w:t>
      </w:r>
    </w:p>
    <w:p w:rsidR="00AA110A" w:rsidRDefault="00AA110A" w:rsidP="00AA110A">
      <w:r>
        <w:t>Tout engagement de dépenses décidé par la commission de propagande en vue d'assurer les tâches qui lui sont confiées doit être préalablement approuvé par le préfet.</w:t>
      </w:r>
    </w:p>
    <w:p w:rsidR="00AA110A" w:rsidRDefault="00AA110A" w:rsidP="00AA110A">
      <w:r>
        <w:rPr>
          <w:b/>
          <w:bCs/>
          <w:color w:val="224466"/>
          <w:sz w:val="17"/>
          <w:szCs w:val="17"/>
        </w:rPr>
        <w:t xml:space="preserve">R. 38 </w:t>
      </w:r>
      <w:r>
        <w:t>Décret n°2013-938 du 18 octobre 2013 - art. 14 - NOR: INTA1315613D</w:t>
      </w:r>
    </w:p>
    <w:p w:rsidR="00AA110A" w:rsidRDefault="00AA110A" w:rsidP="00AA110A">
      <w:r>
        <w:t xml:space="preserve">Chaque candidat, binôme de candidats ou liste de candidats désirant obtenir le concours de la commission de propagande, doit remettre au président de la commission, avant une date limite fixée pour chaque tour de </w:t>
      </w:r>
      <w:r>
        <w:lastRenderedPageBreak/>
        <w:t>scrutin par arrêté préfectoral, les exemplaires imprimés de la circulaire ainsi qu'une quantité de bulletins au moins égale au double du nombre des électeurs inscrits.</w:t>
      </w:r>
    </w:p>
    <w:p w:rsidR="00AA110A" w:rsidRDefault="00AA110A" w:rsidP="00AA110A">
      <w:r>
        <w:t>La commission n'est pas tenue d'assurer l'envoi des imprimés remis postérieurement à cette date.</w:t>
      </w:r>
    </w:p>
    <w:p w:rsidR="00AA110A" w:rsidRDefault="00AA110A" w:rsidP="00AA110A">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AA110A" w:rsidRDefault="00AA110A" w:rsidP="00AA110A">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AA110A" w:rsidRPr="00A87879" w:rsidRDefault="00AA110A" w:rsidP="00AA110A">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AA110A" w:rsidRDefault="00AA110A" w:rsidP="00AA110A"/>
    <w:p w:rsidR="00AA110A" w:rsidRDefault="00AA110A" w:rsidP="00AA110A">
      <w:pPr>
        <w:pStyle w:val="Titre1"/>
      </w:pPr>
      <w:bookmarkStart w:id="69" w:name="_Toc20122359"/>
      <w:r>
        <w:t>Titre II : Dispositions spéciales à l'élection des députés</w:t>
      </w:r>
      <w:bookmarkEnd w:id="69"/>
    </w:p>
    <w:p w:rsidR="00AA110A" w:rsidRDefault="00AA110A" w:rsidP="00AA110A">
      <w:pPr>
        <w:pStyle w:val="Titre2"/>
      </w:pPr>
      <w:bookmarkStart w:id="70" w:name="_Toc20122360"/>
      <w:r>
        <w:t>Chapitre VI : Propagande</w:t>
      </w:r>
      <w:bookmarkEnd w:id="70"/>
    </w:p>
    <w:p w:rsidR="00AA110A" w:rsidRDefault="00AA110A" w:rsidP="00AA110A">
      <w:r>
        <w:rPr>
          <w:b/>
          <w:bCs/>
          <w:color w:val="224466"/>
          <w:sz w:val="17"/>
          <w:szCs w:val="17"/>
        </w:rPr>
        <w:t xml:space="preserve">R. 103 </w:t>
      </w:r>
      <w:r>
        <w:t>Décret n°2009-430 du 20 avril 2009 - art. 6 - NOR: IOCA0904749D</w:t>
      </w:r>
    </w:p>
    <w:p w:rsidR="00AA110A" w:rsidRDefault="00AA110A" w:rsidP="00AA110A">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AA110A" w:rsidRDefault="00AA110A" w:rsidP="00AA110A">
      <w:r>
        <w:t>Le nom du remplaçant doit être imprimé en caractères de moindres dimensions que celui du candidat.</w:t>
      </w:r>
    </w:p>
    <w:p w:rsidR="00AA110A" w:rsidRDefault="00AA110A" w:rsidP="00AA110A"/>
    <w:sectPr w:rsidR="00AA110A" w:rsidSect="000673DA">
      <w:footerReference w:type="default" r:id="rId75"/>
      <w:pgSz w:w="11907" w:h="16839" w:code="9"/>
      <w:pgMar w:top="720" w:right="720" w:bottom="720" w:left="720"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BD" w:rsidRDefault="00C414BD" w:rsidP="000673DA">
      <w:r>
        <w:separator/>
      </w:r>
    </w:p>
  </w:endnote>
  <w:endnote w:type="continuationSeparator" w:id="0">
    <w:p w:rsidR="00C414BD" w:rsidRDefault="00C414BD" w:rsidP="0006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444"/>
      <w:docPartObj>
        <w:docPartGallery w:val="Page Numbers (Bottom of Page)"/>
        <w:docPartUnique/>
      </w:docPartObj>
    </w:sdtPr>
    <w:sdtContent>
      <w:p w:rsidR="00C414BD" w:rsidRDefault="00C414BD">
        <w:pPr>
          <w:pStyle w:val="Pieddepage"/>
          <w:jc w:val="center"/>
        </w:pPr>
        <w:r>
          <w:fldChar w:fldCharType="begin"/>
        </w:r>
        <w:r>
          <w:instrText>PAGE   \* MERGEFORMAT</w:instrText>
        </w:r>
        <w:r>
          <w:fldChar w:fldCharType="separate"/>
        </w:r>
        <w:r w:rsidR="007C00E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BD" w:rsidRDefault="00C414BD" w:rsidP="000673DA">
      <w:r>
        <w:separator/>
      </w:r>
    </w:p>
  </w:footnote>
  <w:footnote w:type="continuationSeparator" w:id="0">
    <w:p w:rsidR="00C414BD" w:rsidRDefault="00C414BD" w:rsidP="0006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2E7479"/>
    <w:multiLevelType w:val="multilevel"/>
    <w:tmpl w:val="2974D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7"/>
  </w:num>
  <w:num w:numId="4">
    <w:abstractNumId w:val="2"/>
  </w:num>
  <w:num w:numId="5">
    <w:abstractNumId w:val="17"/>
  </w:num>
  <w:num w:numId="6">
    <w:abstractNumId w:val="8"/>
  </w:num>
  <w:num w:numId="7">
    <w:abstractNumId w:val="0"/>
  </w:num>
  <w:num w:numId="8">
    <w:abstractNumId w:val="28"/>
  </w:num>
  <w:num w:numId="9">
    <w:abstractNumId w:val="10"/>
  </w:num>
  <w:num w:numId="10">
    <w:abstractNumId w:val="6"/>
  </w:num>
  <w:num w:numId="11">
    <w:abstractNumId w:val="18"/>
  </w:num>
  <w:num w:numId="12">
    <w:abstractNumId w:val="3"/>
  </w:num>
  <w:num w:numId="13">
    <w:abstractNumId w:val="5"/>
  </w:num>
  <w:num w:numId="14">
    <w:abstractNumId w:val="23"/>
  </w:num>
  <w:num w:numId="15">
    <w:abstractNumId w:val="11"/>
  </w:num>
  <w:num w:numId="16">
    <w:abstractNumId w:val="13"/>
  </w:num>
  <w:num w:numId="17">
    <w:abstractNumId w:val="27"/>
  </w:num>
  <w:num w:numId="18">
    <w:abstractNumId w:val="19"/>
  </w:num>
  <w:num w:numId="19">
    <w:abstractNumId w:val="25"/>
  </w:num>
  <w:num w:numId="20">
    <w:abstractNumId w:val="15"/>
  </w:num>
  <w:num w:numId="21">
    <w:abstractNumId w:val="12"/>
  </w:num>
  <w:num w:numId="22">
    <w:abstractNumId w:val="14"/>
  </w:num>
  <w:num w:numId="23">
    <w:abstractNumId w:val="1"/>
  </w:num>
  <w:num w:numId="24">
    <w:abstractNumId w:val="22"/>
  </w:num>
  <w:num w:numId="25">
    <w:abstractNumId w:val="21"/>
  </w:num>
  <w:num w:numId="26">
    <w:abstractNumId w:val="26"/>
  </w:num>
  <w:num w:numId="27">
    <w:abstractNumId w:val="30"/>
  </w:num>
  <w:num w:numId="28">
    <w:abstractNumId w:val="9"/>
  </w:num>
  <w:num w:numId="29">
    <w:abstractNumId w:val="29"/>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673DA"/>
    <w:rsid w:val="00075F91"/>
    <w:rsid w:val="000A390D"/>
    <w:rsid w:val="000A635B"/>
    <w:rsid w:val="001375A2"/>
    <w:rsid w:val="00175D9F"/>
    <w:rsid w:val="001C4318"/>
    <w:rsid w:val="00263174"/>
    <w:rsid w:val="00292C48"/>
    <w:rsid w:val="002A5E5E"/>
    <w:rsid w:val="00325F68"/>
    <w:rsid w:val="00343840"/>
    <w:rsid w:val="00374FFC"/>
    <w:rsid w:val="00377305"/>
    <w:rsid w:val="00393EA3"/>
    <w:rsid w:val="003A0249"/>
    <w:rsid w:val="003B33B8"/>
    <w:rsid w:val="003C4C03"/>
    <w:rsid w:val="004120BA"/>
    <w:rsid w:val="00423012"/>
    <w:rsid w:val="004927D8"/>
    <w:rsid w:val="004B3089"/>
    <w:rsid w:val="004D41B4"/>
    <w:rsid w:val="00503619"/>
    <w:rsid w:val="005224E1"/>
    <w:rsid w:val="00532BE7"/>
    <w:rsid w:val="0058206A"/>
    <w:rsid w:val="005C00B7"/>
    <w:rsid w:val="005E5BEE"/>
    <w:rsid w:val="005F320D"/>
    <w:rsid w:val="0062398C"/>
    <w:rsid w:val="006308B8"/>
    <w:rsid w:val="006552F4"/>
    <w:rsid w:val="006E54CB"/>
    <w:rsid w:val="00710555"/>
    <w:rsid w:val="00713C82"/>
    <w:rsid w:val="00725DB8"/>
    <w:rsid w:val="00774313"/>
    <w:rsid w:val="00791929"/>
    <w:rsid w:val="007C00ED"/>
    <w:rsid w:val="007C4B14"/>
    <w:rsid w:val="008E2262"/>
    <w:rsid w:val="008E73AB"/>
    <w:rsid w:val="00974CB5"/>
    <w:rsid w:val="00975EB6"/>
    <w:rsid w:val="009C0CAC"/>
    <w:rsid w:val="009D4FD7"/>
    <w:rsid w:val="00A22F11"/>
    <w:rsid w:val="00A421F0"/>
    <w:rsid w:val="00AA110A"/>
    <w:rsid w:val="00AC05D5"/>
    <w:rsid w:val="00B03F57"/>
    <w:rsid w:val="00B041D4"/>
    <w:rsid w:val="00B177D4"/>
    <w:rsid w:val="00B21DBB"/>
    <w:rsid w:val="00B735C4"/>
    <w:rsid w:val="00B7421E"/>
    <w:rsid w:val="00BA3DFE"/>
    <w:rsid w:val="00BB5CA7"/>
    <w:rsid w:val="00C414BD"/>
    <w:rsid w:val="00C42748"/>
    <w:rsid w:val="00C50FCC"/>
    <w:rsid w:val="00C52539"/>
    <w:rsid w:val="00CA28F5"/>
    <w:rsid w:val="00CF7F5C"/>
    <w:rsid w:val="00D0632B"/>
    <w:rsid w:val="00D11257"/>
    <w:rsid w:val="00D120C1"/>
    <w:rsid w:val="00D31253"/>
    <w:rsid w:val="00E443C6"/>
    <w:rsid w:val="00E47A38"/>
    <w:rsid w:val="00E75C84"/>
    <w:rsid w:val="00E94E2A"/>
    <w:rsid w:val="00E96E46"/>
    <w:rsid w:val="00EC5FDA"/>
    <w:rsid w:val="00F03F22"/>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870653"/>
  <w15:docId w15:val="{FA060D2B-0BDF-4323-A6B1-76ECB8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A11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 w:type="paragraph" w:styleId="Paragraphedeliste">
    <w:name w:val="List Paragraph"/>
    <w:basedOn w:val="Normal"/>
    <w:uiPriority w:val="34"/>
    <w:qFormat/>
    <w:rsid w:val="002A5E5E"/>
    <w:pPr>
      <w:ind w:left="720"/>
      <w:contextualSpacing/>
    </w:pPr>
  </w:style>
  <w:style w:type="character" w:customStyle="1" w:styleId="headertitle">
    <w:name w:val="header_title"/>
    <w:basedOn w:val="Policepardfaut"/>
    <w:rsid w:val="002A5E5E"/>
  </w:style>
  <w:style w:type="character" w:customStyle="1" w:styleId="Titre4Car">
    <w:name w:val="Titre 4 Car"/>
    <w:basedOn w:val="Policepardfaut"/>
    <w:link w:val="Titre4"/>
    <w:uiPriority w:val="9"/>
    <w:rsid w:val="00AA110A"/>
    <w:rPr>
      <w:rFonts w:asciiTheme="majorHAnsi" w:eastAsiaTheme="majorEastAsia" w:hAnsiTheme="majorHAnsi" w:cstheme="majorBidi"/>
      <w:i/>
      <w:iCs/>
      <w:color w:val="365F91" w:themeColor="accent1" w:themeShade="BF"/>
      <w:sz w:val="24"/>
      <w:szCs w:val="24"/>
      <w:lang w:eastAsia="en-US"/>
    </w:rPr>
  </w:style>
  <w:style w:type="character" w:customStyle="1" w:styleId="currentpage">
    <w:name w:val="current_page"/>
    <w:rsid w:val="00AA110A"/>
  </w:style>
  <w:style w:type="character" w:customStyle="1" w:styleId="Titre1Car">
    <w:name w:val="Titre 1 Car"/>
    <w:link w:val="Titre1"/>
    <w:rsid w:val="00AA110A"/>
    <w:rPr>
      <w:rFonts w:ascii="Arial" w:hAnsi="Arial" w:cs="Arial"/>
      <w:b/>
      <w:bCs/>
      <w:kern w:val="32"/>
      <w:sz w:val="32"/>
      <w:szCs w:val="32"/>
      <w:lang w:eastAsia="en-US"/>
    </w:rPr>
  </w:style>
  <w:style w:type="paragraph" w:styleId="Titre">
    <w:name w:val="Title"/>
    <w:basedOn w:val="Normal"/>
    <w:next w:val="Normal"/>
    <w:link w:val="TitreCar"/>
    <w:qFormat/>
    <w:rsid w:val="00AA110A"/>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basedOn w:val="Policepardfaut"/>
    <w:link w:val="Titre"/>
    <w:rsid w:val="00AA110A"/>
    <w:rPr>
      <w:rFonts w:ascii="Cambria" w:hAnsi="Cambria"/>
      <w:color w:val="17365D"/>
      <w:spacing w:val="5"/>
      <w:kern w:val="28"/>
      <w:sz w:val="52"/>
      <w:szCs w:val="52"/>
    </w:rPr>
  </w:style>
  <w:style w:type="paragraph" w:styleId="TM1">
    <w:name w:val="toc 1"/>
    <w:basedOn w:val="Normal"/>
    <w:next w:val="Normal"/>
    <w:autoRedefine/>
    <w:uiPriority w:val="39"/>
    <w:rsid w:val="00AA110A"/>
    <w:pPr>
      <w:autoSpaceDE w:val="0"/>
      <w:autoSpaceDN w:val="0"/>
      <w:adjustRightInd w:val="0"/>
      <w:spacing w:after="100"/>
      <w:jc w:val="both"/>
    </w:pPr>
    <w:rPr>
      <w:color w:val="000000"/>
      <w:sz w:val="20"/>
      <w:szCs w:val="20"/>
      <w:lang w:eastAsia="fr-FR"/>
    </w:rPr>
  </w:style>
  <w:style w:type="paragraph" w:styleId="TM2">
    <w:name w:val="toc 2"/>
    <w:basedOn w:val="Normal"/>
    <w:next w:val="Normal"/>
    <w:autoRedefine/>
    <w:uiPriority w:val="39"/>
    <w:rsid w:val="00AA110A"/>
    <w:pPr>
      <w:autoSpaceDE w:val="0"/>
      <w:autoSpaceDN w:val="0"/>
      <w:adjustRightInd w:val="0"/>
      <w:spacing w:after="100"/>
      <w:ind w:left="240"/>
      <w:jc w:val="both"/>
    </w:pPr>
    <w:rPr>
      <w:color w:val="000000"/>
      <w:sz w:val="20"/>
      <w:szCs w:val="20"/>
      <w:lang w:eastAsia="fr-FR"/>
    </w:rPr>
  </w:style>
  <w:style w:type="paragraph" w:styleId="Pieddepage">
    <w:name w:val="footer"/>
    <w:basedOn w:val="Normal"/>
    <w:link w:val="PieddepageCar"/>
    <w:uiPriority w:val="99"/>
    <w:unhideWhenUsed/>
    <w:rsid w:val="00AA110A"/>
    <w:pPr>
      <w:tabs>
        <w:tab w:val="center" w:pos="4536"/>
        <w:tab w:val="right" w:pos="9072"/>
      </w:tabs>
      <w:autoSpaceDE w:val="0"/>
      <w:autoSpaceDN w:val="0"/>
      <w:adjustRightInd w:val="0"/>
      <w:jc w:val="both"/>
    </w:pPr>
    <w:rPr>
      <w:color w:val="000000"/>
      <w:sz w:val="20"/>
      <w:szCs w:val="20"/>
      <w:lang w:eastAsia="fr-FR"/>
    </w:rPr>
  </w:style>
  <w:style w:type="character" w:customStyle="1" w:styleId="PieddepageCar">
    <w:name w:val="Pied de page Car"/>
    <w:basedOn w:val="Policepardfaut"/>
    <w:link w:val="Pieddepage"/>
    <w:uiPriority w:val="99"/>
    <w:rsid w:val="00AA110A"/>
    <w:rPr>
      <w:color w:val="000000"/>
    </w:rPr>
  </w:style>
  <w:style w:type="paragraph" w:styleId="TM3">
    <w:name w:val="toc 3"/>
    <w:basedOn w:val="Normal"/>
    <w:next w:val="Normal"/>
    <w:autoRedefine/>
    <w:uiPriority w:val="39"/>
    <w:unhideWhenUsed/>
    <w:rsid w:val="00AA110A"/>
    <w:pPr>
      <w:autoSpaceDE w:val="0"/>
      <w:autoSpaceDN w:val="0"/>
      <w:adjustRightInd w:val="0"/>
      <w:ind w:left="400"/>
      <w:jc w:val="both"/>
    </w:pPr>
    <w:rPr>
      <w:color w:val="000000"/>
      <w:sz w:val="20"/>
      <w:szCs w:val="20"/>
      <w:lang w:eastAsia="fr-FR"/>
    </w:rPr>
  </w:style>
  <w:style w:type="character" w:customStyle="1" w:styleId="markedcontent">
    <w:name w:val="markedcontent"/>
    <w:basedOn w:val="Policepardfaut"/>
    <w:rsid w:val="00C414BD"/>
  </w:style>
  <w:style w:type="paragraph" w:customStyle="1" w:styleId="titreniv4-ge">
    <w:name w:val="titreniv4-ge"/>
    <w:basedOn w:val="Normal"/>
    <w:rsid w:val="00C414BD"/>
    <w:pPr>
      <w:spacing w:before="100" w:beforeAutospacing="1" w:after="100" w:afterAutospacing="1"/>
    </w:pPr>
    <w:rPr>
      <w:lang w:eastAsia="fr-FR"/>
    </w:rPr>
  </w:style>
  <w:style w:type="character" w:customStyle="1" w:styleId="programme-indicateur-mission">
    <w:name w:val="programme-indicateur-mission"/>
    <w:basedOn w:val="Policepardfaut"/>
    <w:rsid w:val="00C414BD"/>
  </w:style>
  <w:style w:type="character" w:customStyle="1" w:styleId="programme-indicateur-transversal">
    <w:name w:val="programme-indicateur-transversal"/>
    <w:basedOn w:val="Policepardfaut"/>
    <w:rsid w:val="00C414BD"/>
  </w:style>
  <w:style w:type="paragraph" w:customStyle="1" w:styleId="titreniv4-g">
    <w:name w:val="titreniv4-g"/>
    <w:basedOn w:val="Normal"/>
    <w:rsid w:val="00C414BD"/>
    <w:pPr>
      <w:spacing w:before="100" w:beforeAutospacing="1" w:after="100" w:afterAutospacing="1"/>
    </w:pPr>
    <w:rPr>
      <w:lang w:eastAsia="fr-FR"/>
    </w:rPr>
  </w:style>
  <w:style w:type="paragraph" w:customStyle="1" w:styleId="point-de-vue-goldie">
    <w:name w:val="point-de-vue-goldie"/>
    <w:basedOn w:val="Normal"/>
    <w:rsid w:val="00C414BD"/>
    <w:pPr>
      <w:spacing w:before="100" w:beforeAutospacing="1" w:after="100" w:afterAutospacing="1"/>
    </w:pPr>
    <w:rPr>
      <w:lang w:eastAsia="fr-FR"/>
    </w:rPr>
  </w:style>
  <w:style w:type="paragraph" w:customStyle="1" w:styleId="far07noirsolidaire">
    <w:name w:val="far07noirsolidaire"/>
    <w:basedOn w:val="Normal"/>
    <w:rsid w:val="00C414BD"/>
    <w:pPr>
      <w:spacing w:before="100" w:beforeAutospacing="1" w:after="100" w:afterAutospacing="1"/>
    </w:pPr>
    <w:rPr>
      <w:lang w:eastAsia="fr-FR"/>
    </w:rPr>
  </w:style>
  <w:style w:type="paragraph" w:customStyle="1" w:styleId="table-entete7">
    <w:name w:val="table-entete7"/>
    <w:basedOn w:val="Normal"/>
    <w:rsid w:val="00C414BD"/>
    <w:pPr>
      <w:spacing w:before="100" w:beforeAutospacing="1" w:after="100" w:afterAutospacing="1"/>
    </w:pPr>
    <w:rPr>
      <w:lang w:eastAsia="fr-FR"/>
    </w:rPr>
  </w:style>
  <w:style w:type="paragraph" w:customStyle="1" w:styleId="table-texte7">
    <w:name w:val="table-texte7"/>
    <w:basedOn w:val="Normal"/>
    <w:rsid w:val="00C414BD"/>
    <w:pPr>
      <w:spacing w:before="100" w:beforeAutospacing="1" w:after="100" w:afterAutospacing="1"/>
    </w:pPr>
    <w:rPr>
      <w:lang w:eastAsia="fr-FR"/>
    </w:rPr>
  </w:style>
  <w:style w:type="paragraph" w:customStyle="1" w:styleId="table-montant7-c">
    <w:name w:val="table-montant7-c"/>
    <w:basedOn w:val="Normal"/>
    <w:rsid w:val="00C414BD"/>
    <w:pPr>
      <w:spacing w:before="100" w:beforeAutospacing="1" w:after="100" w:afterAutospacing="1"/>
    </w:pPr>
    <w:rPr>
      <w:lang w:eastAsia="fr-FR"/>
    </w:rPr>
  </w:style>
  <w:style w:type="paragraph" w:customStyle="1" w:styleId="far09noir">
    <w:name w:val="far09noir"/>
    <w:basedOn w:val="Normal"/>
    <w:rsid w:val="00C414BD"/>
    <w:pPr>
      <w:spacing w:before="100" w:beforeAutospacing="1" w:after="100" w:afterAutospacing="1"/>
    </w:pPr>
    <w:rPr>
      <w:lang w:eastAsia="fr-FR"/>
    </w:rPr>
  </w:style>
  <w:style w:type="paragraph" w:customStyle="1" w:styleId="name-article">
    <w:name w:val="name-article"/>
    <w:basedOn w:val="Normal"/>
    <w:rsid w:val="007C00ED"/>
    <w:pPr>
      <w:spacing w:before="100" w:beforeAutospacing="1" w:after="100" w:afterAutospacing="1"/>
    </w:pPr>
    <w:rPr>
      <w:lang w:eastAsia="fr-FR"/>
    </w:rPr>
  </w:style>
  <w:style w:type="paragraph" w:customStyle="1" w:styleId="date">
    <w:name w:val="date"/>
    <w:basedOn w:val="Normal"/>
    <w:rsid w:val="007C00ED"/>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686949906">
      <w:bodyDiv w:val="1"/>
      <w:marLeft w:val="0"/>
      <w:marRight w:val="0"/>
      <w:marTop w:val="0"/>
      <w:marBottom w:val="0"/>
      <w:divBdr>
        <w:top w:val="none" w:sz="0" w:space="0" w:color="auto"/>
        <w:left w:val="none" w:sz="0" w:space="0" w:color="auto"/>
        <w:bottom w:val="none" w:sz="0" w:space="0" w:color="auto"/>
        <w:right w:val="none" w:sz="0" w:space="0" w:color="auto"/>
      </w:divBdr>
      <w:divsChild>
        <w:div w:id="788426617">
          <w:marLeft w:val="0"/>
          <w:marRight w:val="0"/>
          <w:marTop w:val="0"/>
          <w:marBottom w:val="0"/>
          <w:divBdr>
            <w:top w:val="none" w:sz="0" w:space="0" w:color="auto"/>
            <w:left w:val="none" w:sz="0" w:space="0" w:color="auto"/>
            <w:bottom w:val="none" w:sz="0" w:space="0" w:color="auto"/>
            <w:right w:val="none" w:sz="0" w:space="0" w:color="auto"/>
          </w:divBdr>
        </w:div>
      </w:divsChild>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448769936">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6063714">
      <w:bodyDiv w:val="1"/>
      <w:marLeft w:val="0"/>
      <w:marRight w:val="0"/>
      <w:marTop w:val="0"/>
      <w:marBottom w:val="0"/>
      <w:divBdr>
        <w:top w:val="none" w:sz="0" w:space="0" w:color="auto"/>
        <w:left w:val="none" w:sz="0" w:space="0" w:color="auto"/>
        <w:bottom w:val="none" w:sz="0" w:space="0" w:color="auto"/>
        <w:right w:val="none" w:sz="0" w:space="0" w:color="auto"/>
      </w:divBdr>
      <w:divsChild>
        <w:div w:id="898171623">
          <w:marLeft w:val="0"/>
          <w:marRight w:val="0"/>
          <w:marTop w:val="0"/>
          <w:marBottom w:val="0"/>
          <w:divBdr>
            <w:top w:val="none" w:sz="0" w:space="0" w:color="auto"/>
            <w:left w:val="none" w:sz="0" w:space="0" w:color="auto"/>
            <w:bottom w:val="none" w:sz="0" w:space="0" w:color="auto"/>
            <w:right w:val="none" w:sz="0" w:space="0" w:color="auto"/>
          </w:divBdr>
        </w:div>
        <w:div w:id="1798595906">
          <w:marLeft w:val="0"/>
          <w:marRight w:val="0"/>
          <w:marTop w:val="0"/>
          <w:marBottom w:val="0"/>
          <w:divBdr>
            <w:top w:val="none" w:sz="0" w:space="0" w:color="auto"/>
            <w:left w:val="none" w:sz="0" w:space="0" w:color="auto"/>
            <w:bottom w:val="none" w:sz="0" w:space="0" w:color="auto"/>
            <w:right w:val="none" w:sz="0" w:space="0" w:color="auto"/>
          </w:divBdr>
        </w:div>
        <w:div w:id="92649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21" Type="http://schemas.openxmlformats.org/officeDocument/2006/relationships/image" Target="media/image5.jpeg"/><Relationship Id="rId42" Type="http://schemas.openxmlformats.org/officeDocument/2006/relationships/hyperlink" Target="https://www.legifrance.gouv.fr/download/pdf/circ?id=45169" TargetMode="External"/><Relationship Id="rId47" Type="http://schemas.openxmlformats.org/officeDocument/2006/relationships/hyperlink" Target="http://circulaire.legifrance.gouv.fr/pdf/2016/03/cir_40630.pdf" TargetMode="External"/><Relationship Id="rId63" Type="http://schemas.openxmlformats.org/officeDocument/2006/relationships/hyperlink" Target="http://www.vie-publique.fr/actualite/dossier/presidentielle-2017/regles-campagne-electorale-audiovisuelle-internet.html" TargetMode="External"/><Relationship Id="rId68" Type="http://schemas.openxmlformats.org/officeDocument/2006/relationships/hyperlink" Target="https://www.cnil.fr/sites/default/files/atoms/files/dictionnaire_politique_-_cnil.pdf" TargetMode="External"/><Relationship Id="rId16" Type="http://schemas.openxmlformats.org/officeDocument/2006/relationships/hyperlink" Target="http://www.amazon.fr/Code-%C3%A9lectoral-2016-22e-%C3%A9d/dp/2247151523/ref=sr_1_1?ie=UTF8&amp;qid=1445844851&amp;sr=8-1&amp;keywords=code+%C3%A9lectoral" TargetMode="External"/><Relationship Id="rId11" Type="http://schemas.openxmlformats.org/officeDocument/2006/relationships/hyperlink" Target="https://blogdudroitelectoral.fr/" TargetMode="External"/><Relationship Id="rId24" Type="http://schemas.openxmlformats.org/officeDocument/2006/relationships/hyperlink" Target="https://www.elections.interieur.gouv.fr/" TargetMode="External"/><Relationship Id="rId32" Type="http://schemas.openxmlformats.org/officeDocument/2006/relationships/hyperlink" Target="https://www.legifrance.gouv.fr/circulaire/id/45314" TargetMode="External"/><Relationship Id="rId37" Type="http://schemas.openxmlformats.org/officeDocument/2006/relationships/hyperlink" Target="https://www.legifrance.gouv.fr/circulaire/id/45342" TargetMode="External"/><Relationship Id="rId40" Type="http://schemas.openxmlformats.org/officeDocument/2006/relationships/hyperlink" Target="https://www.legifrance.gouv.fr/circulaire/id/45157" TargetMode="External"/><Relationship Id="rId45" Type="http://schemas.openxmlformats.org/officeDocument/2006/relationships/hyperlink" Target="http://circulaire.legifrance.gouv.fr/pdf/2017/04/cir_42009.pdf" TargetMode="External"/><Relationship Id="rId53" Type="http://schemas.openxmlformats.org/officeDocument/2006/relationships/hyperlink" Target="https://www.budget.gouv.fr/files/uploads/extract/2023/PLF/BG/PGM/232/FR_2023_PLF_BG_PGM_232_PERF.html" TargetMode="External"/><Relationship Id="rId58" Type="http://schemas.openxmlformats.org/officeDocument/2006/relationships/hyperlink" Target="https://www.cnil.fr/sites/default/files/atoms/files/guide_cnil_et_csa.pdf" TargetMode="External"/><Relationship Id="rId66" Type="http://schemas.openxmlformats.org/officeDocument/2006/relationships/hyperlink" Target="http://www.vie-publique.fr/actualite/dossier/municipales-2014-election/communication-campagne-electorale-cadre-contraint.html" TargetMode="External"/><Relationship Id="rId74" Type="http://schemas.openxmlformats.org/officeDocument/2006/relationships/hyperlink" Target="https://www.legifrance.gouv.fr/affichCodeArticle.do?cidTexte=LEGITEXT000006070239&amp;idArticle=LEGIARTI000006353099&amp;dateTexte=&amp;categorieLien=cid" TargetMode="External"/><Relationship Id="rId5" Type="http://schemas.openxmlformats.org/officeDocument/2006/relationships/footnotes" Target="footnotes.xml"/><Relationship Id="rId61" Type="http://schemas.openxmlformats.org/officeDocument/2006/relationships/hyperlink" Target="http://www.legifrance.gouv.fr/affichTexte.do?cidTexte=JORFTEXT000023492991" TargetMode="External"/><Relationship Id="rId19" Type="http://schemas.openxmlformats.org/officeDocument/2006/relationships/hyperlink" Target="http://www.amazon.fr/Code-%C3%A9lectoral-2015-l%C3%A9gislative-r%C3%A9glementaire/dp/211076998X/ref=sr_1_2?ie=UTF8&amp;qid=1445844851&amp;sr=8-2&amp;keywords=code+%C3%A9lectoral" TargetMode="External"/><Relationship Id="rId14" Type="http://schemas.openxmlformats.org/officeDocument/2006/relationships/image" Target="media/image2.jpeg"/><Relationship Id="rId22" Type="http://schemas.openxmlformats.org/officeDocument/2006/relationships/hyperlink" Target="https://www.amazon.fr/gp/product/2701321158/ref=dbs_a_def_rwt_bibl_vppi_i0" TargetMode="External"/><Relationship Id="rId27"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0" Type="http://schemas.openxmlformats.org/officeDocument/2006/relationships/hyperlink" Target="https://www.legifrance.gouv.fr/circulaire/id/45313" TargetMode="External"/><Relationship Id="rId35" Type="http://schemas.openxmlformats.org/officeDocument/2006/relationships/hyperlink" Target="https://www.legifrance.gouv.fr/circulaire/id/45339" TargetMode="External"/><Relationship Id="rId43" Type="http://schemas.openxmlformats.org/officeDocument/2006/relationships/hyperlink" Target="https://www.legifrance.gouv.fr/circulaire/id/45154" TargetMode="External"/><Relationship Id="rId48" Type="http://schemas.openxmlformats.org/officeDocument/2006/relationships/hyperlink" Target="https://mobile.interieur.gouv.fr/content/download/8453/79901/file/INTK0400001C.pdf" TargetMode="External"/><Relationship Id="rId56" Type="http://schemas.openxmlformats.org/officeDocument/2006/relationships/image" Target="media/image10.png"/><Relationship Id="rId64" Type="http://schemas.openxmlformats.org/officeDocument/2006/relationships/hyperlink" Target="http://www.vie-publique.fr/focus/campagne-electorale-pour-legislatives.html" TargetMode="External"/><Relationship Id="rId69" Type="http://schemas.openxmlformats.org/officeDocument/2006/relationships/hyperlink" Target="https://www.interieur.gouv.fr/Archives/Archives-elections/Elections-municipales-2020" TargetMode="External"/><Relationship Id="rId77" Type="http://schemas.openxmlformats.org/officeDocument/2006/relationships/theme" Target="theme/theme1.xml"/><Relationship Id="rId8" Type="http://schemas.openxmlformats.org/officeDocument/2006/relationships/hyperlink" Target="mailto:stephane.cottin@gmail.com" TargetMode="External"/><Relationship Id="rId51" Type="http://schemas.openxmlformats.org/officeDocument/2006/relationships/hyperlink" Target="http://codes.droit.org/CodV3/electoral.pdf" TargetMode="External"/><Relationship Id="rId72" Type="http://schemas.openxmlformats.org/officeDocument/2006/relationships/hyperlink" Target="https://www.legifrance.gouv.fr/codes/article_lc/LEGIARTI000039446248" TargetMode="External"/><Relationship Id="rId3" Type="http://schemas.openxmlformats.org/officeDocument/2006/relationships/settings" Target="settings.xml"/><Relationship Id="rId12" Type="http://schemas.openxmlformats.org/officeDocument/2006/relationships/hyperlink" Target="https://www.conseil-etat.fr/ressources/etudes-publications/dossiers-thematiques/le-juge-administratif-et-le-droit-electoral" TargetMode="External"/><Relationship Id="rId17" Type="http://schemas.openxmlformats.org/officeDocument/2006/relationships/image" Target="media/image3.jpeg"/><Relationship Id="rId25" Type="http://schemas.openxmlformats.org/officeDocument/2006/relationships/hyperlink" Target="https://www.sciencespo.fr/cevipof/" TargetMode="External"/><Relationship Id="rId33" Type="http://schemas.openxmlformats.org/officeDocument/2006/relationships/hyperlink" Target="https://www.legifrance.gouv.fr/circulaire/id/45286" TargetMode="External"/><Relationship Id="rId38" Type="http://schemas.openxmlformats.org/officeDocument/2006/relationships/hyperlink" Target="https://www.legifrance.gouv.fr/circulaire/id/45336" TargetMode="External"/><Relationship Id="rId46" Type="http://schemas.openxmlformats.org/officeDocument/2006/relationships/hyperlink" Target="http://circulaire.legifrance.gouv.fr/pdf/2017/04/cir_42092.pdf" TargetMode="External"/><Relationship Id="rId59" Type="http://schemas.openxmlformats.org/officeDocument/2006/relationships/hyperlink" Target="https://www.csa.fr/Arbitrer/Espace-juridique/Les-textes-reglementaires-du-CSA/Les-deliberations-et-recommandations-du-CSA/Recommandations-du-CSA-en-vue-de-consultations-electorales-ou-referendaires" TargetMode="External"/><Relationship Id="rId67" Type="http://schemas.openxmlformats.org/officeDocument/2006/relationships/hyperlink" Target="https://www.cnil.fr/fr/tag/elections" TargetMode="External"/><Relationship Id="rId20" Type="http://schemas.openxmlformats.org/officeDocument/2006/relationships/image" Target="media/image4.jpeg"/><Relationship Id="rId41" Type="http://schemas.openxmlformats.org/officeDocument/2006/relationships/hyperlink" Target="https://www.legifrance.gouv.fr/circulaire/id/45311" TargetMode="External"/><Relationship Id="rId54" Type="http://schemas.openxmlformats.org/officeDocument/2006/relationships/image" Target="media/image8.png"/><Relationship Id="rId62"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70" Type="http://schemas.openxmlformats.org/officeDocument/2006/relationships/hyperlink" Target="https://www.interieur.gouv.fr/Archives/Archives-elections/Dossier-elections-municipales-2014/La-campagne-electorale"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documentationfrancaise.fr/catalogue/9782110069740/" TargetMode="External"/><Relationship Id="rId23" Type="http://schemas.openxmlformats.org/officeDocument/2006/relationships/image" Target="media/image6.jpeg"/><Relationship Id="rId28"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6" Type="http://schemas.openxmlformats.org/officeDocument/2006/relationships/hyperlink" Target="https://www.legifrance.gouv.fr/circulaire/id/45166" TargetMode="External"/><Relationship Id="rId49" Type="http://schemas.openxmlformats.org/officeDocument/2006/relationships/hyperlink" Target="https://archives.var.fr/_depot_ad83/datas/ark_cms/_depot_arko/articles/5793/pref-election_doc.pdf" TargetMode="External"/><Relationship Id="rId57" Type="http://schemas.openxmlformats.org/officeDocument/2006/relationships/hyperlink" Target="https://www.csa.fr/Proteger/Garantie-des-droits-et-libertes/Proteger-le-pluralisme-politique/Pendant-une-election" TargetMode="External"/><Relationship Id="rId10" Type="http://schemas.openxmlformats.org/officeDocument/2006/relationships/hyperlink" Target="http://www.electoral.fr/?page_id=7827" TargetMode="External"/><Relationship Id="rId31" Type="http://schemas.openxmlformats.org/officeDocument/2006/relationships/hyperlink" Target="https://www.legifrance.gouv.fr/circulaire/id/45318" TargetMode="External"/><Relationship Id="rId44" Type="http://schemas.openxmlformats.org/officeDocument/2006/relationships/hyperlink" Target="http://circulaires.legifrance.gouv.fr/index.php?action=afficherCirculaire&amp;hit=1&amp;r=44101" TargetMode="External"/><Relationship Id="rId52" Type="http://schemas.openxmlformats.org/officeDocument/2006/relationships/hyperlink" Target="https://www.budget.gouv.fr/files/uploads/extract/2023/PLF/BG/PGM/232/FR_2023_PLF_BG_PGM_232_CREDITS.html" TargetMode="External"/><Relationship Id="rId60" Type="http://schemas.openxmlformats.org/officeDocument/2006/relationships/hyperlink" Target="http://www.legifrance.gouv.fr/affichTexte.do?cidTexte=JORFTEXT000028267121&amp;dateTexte=&amp;categorieLien=id" TargetMode="External"/><Relationship Id="rId65" Type="http://schemas.openxmlformats.org/officeDocument/2006/relationships/hyperlink" Target="http://www.vie-publique.fr/actualite/dossier/elections-regionales-2015/regionales-2015-regles-campagne-electorale.html" TargetMode="External"/><Relationship Id="rId73" Type="http://schemas.openxmlformats.org/officeDocument/2006/relationships/hyperlink" Target="https://www.legifrance.gouv.fr/loda/id/LEGIARTI000039440679/2019-12-04/" TargetMode="External"/><Relationship Id="rId4" Type="http://schemas.openxmlformats.org/officeDocument/2006/relationships/webSettings" Target="webSettings.xml"/><Relationship Id="rId9" Type="http://schemas.openxmlformats.org/officeDocument/2006/relationships/hyperlink" Target="http://www.electoral.fr" TargetMode="External"/><Relationship Id="rId13" Type="http://schemas.openxmlformats.org/officeDocument/2006/relationships/hyperlink" Target="http://www.amazon.fr/Droit-%C3%A9lectoral-Bernard-Maligner/dp/2729834222" TargetMode="External"/><Relationship Id="rId18" Type="http://schemas.openxmlformats.org/officeDocument/2006/relationships/hyperlink" Target="https://www.amazon.fr/Code-%C3%A9lectoral-2023-annot%C3%A9-comment%C3%A9/dp/2247214363" TargetMode="External"/><Relationship Id="rId39" Type="http://schemas.openxmlformats.org/officeDocument/2006/relationships/hyperlink" Target="https://www.conseil-etat.fr/fr/arianeweb/CE/decision/2020-01-31/437675" TargetMode="External"/><Relationship Id="rId34" Type="http://schemas.openxmlformats.org/officeDocument/2006/relationships/hyperlink" Target="https://www.legifrance.gouv.fr/circulaire/id/45262" TargetMode="External"/><Relationship Id="rId50" Type="http://schemas.openxmlformats.org/officeDocument/2006/relationships/image" Target="media/image7.png"/><Relationship Id="rId55" Type="http://schemas.openxmlformats.org/officeDocument/2006/relationships/image" Target="media/image9.png"/><Relationship Id="rId76"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hyperlink" Target="https://www.interieur.gouv.fr/Elections/Elections-municipales-2020" TargetMode="External"/><Relationship Id="rId2" Type="http://schemas.openxmlformats.org/officeDocument/2006/relationships/styles" Target="styles.xml"/><Relationship Id="rId29" Type="http://schemas.openxmlformats.org/officeDocument/2006/relationships/hyperlink" Target="https://www.legifrance.gouv.fr/circulaire/id/4491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9748</Words>
  <Characters>61169</Characters>
  <Application>Microsoft Office Word</Application>
  <DocSecurity>0</DocSecurity>
  <Lines>509</Lines>
  <Paragraphs>141</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70776</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3</cp:revision>
  <cp:lastPrinted>2022-09-26T08:56:00Z</cp:lastPrinted>
  <dcterms:created xsi:type="dcterms:W3CDTF">2023-09-19T10:01:00Z</dcterms:created>
  <dcterms:modified xsi:type="dcterms:W3CDTF">2023-09-19T10:06:00Z</dcterms:modified>
</cp:coreProperties>
</file>